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980887357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</w:rPr>
      </w:sdtEndPr>
      <w:sdtContent>
        <w:p w14:paraId="3A20DCB7" w14:textId="26E0E847" w:rsidR="00C3256E" w:rsidRDefault="00C3256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9C03552" wp14:editId="4DCA619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2">
                                      <a:lumMod val="50000"/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2">
                                      <a:lumMod val="50000"/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2">
                                      <a:lumMod val="50000"/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2">
                                      <a:lumMod val="50000"/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2">
                                      <a:lumMod val="50000"/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2">
                                      <a:lumMod val="50000"/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E22435" w14:textId="1BDC6038" w:rsidR="00C3256E" w:rsidRPr="00766994" w:rsidRDefault="00C9603C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632423" w:themeColor="accent2" w:themeShade="8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6415A3" wp14:editId="4A9F117D">
                                        <wp:extent cx="5038725" cy="466725"/>
                                        <wp:effectExtent l="0" t="0" r="9525" b="9525"/>
                                        <wp:docPr id="2" name="Picture 2" descr="Missouri State University: Make Your Missouri Statement">
                                          <a:hlinkClick xmlns:a="http://schemas.openxmlformats.org/drawingml/2006/main" r:id="rId8" tooltip="&quot;https://www.missouristate.edu/&#10;Cmd+Click or tap to follow the link&quot; 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Missouri State University: Make Your Missouri Statement">
                                                  <a:hlinkClick r:id="rId8" tooltip="&quot;https://www.missouristate.edu/&#10;Cmd+Click or tap to follow the link&quot; "/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38725" cy="466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632423" w:themeColor="accent2" w:themeShade="80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9F32438" w14:textId="77930156" w:rsidR="00C3256E" w:rsidRDefault="00411FD0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632423" w:themeColor="accent2" w:themeShade="80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411FD0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632423" w:themeColor="accent2" w:themeShade="80"/>
                                          <w:sz w:val="72"/>
                                          <w:szCs w:val="72"/>
                                        </w:rPr>
                                        <w:t>Annual benefits Notice</w:t>
                                      </w:r>
                                    </w:p>
                                  </w:sdtContent>
                                </w:sdt>
                                <w:p w14:paraId="5DA7331B" w14:textId="0FF5EF71" w:rsidR="00DF1D2D" w:rsidRPr="00513297" w:rsidRDefault="00DF1D2D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</w:pPr>
                                  <w:r w:rsidRPr="00513297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632423" w:themeColor="accent2" w:themeShade="80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DC0A61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632423" w:themeColor="accent2" w:themeShade="80"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  <w:r w:rsidR="00513297" w:rsidRPr="00513297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632423" w:themeColor="accent2" w:themeShade="80"/>
                                      <w:sz w:val="40"/>
                                      <w:szCs w:val="40"/>
                                    </w:rPr>
                                    <w:t xml:space="preserve"> plan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9C03552"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" fillcolor="#622423 [1605]" stroked="f" strokeweight="2pt">
                      <v:fill color2="#622423 [1605]" rotate="t" colors="0 #b29c9c;.5 #cfc4c3;1 #e7e2e2" focus="100%" type="gradient"/>
                    </v:rect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" fillcolor="#622423 [1605]" stroked="f" strokeweight="2pt">
                      <v:fill color2="#622423 [1605]" rotate="t" angle="180" colors="0 #b29c9c;.5 #cfc4c3;1 #e7e2e2" focus="100%" type="gradient"/>
                      <v:textbox inset="36pt,57.6pt,36pt,36pt">
                        <w:txbxContent>
                          <w:p w14:paraId="5DE22435" w14:textId="1BDC6038" w:rsidR="00C3256E" w:rsidRPr="00766994" w:rsidRDefault="00C9603C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632423" w:themeColor="accent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6415A3" wp14:editId="4A9F117D">
                                  <wp:extent cx="5038725" cy="466725"/>
                                  <wp:effectExtent l="0" t="0" r="9525" b="9525"/>
                                  <wp:docPr id="2" name="Picture 2" descr="Missouri State University: Make Your Missouri Statement">
                                    <a:hlinkClick xmlns:a="http://schemas.openxmlformats.org/drawingml/2006/main" r:id="rId10" tooltip="&quot;https://www.missouristate.edu/&#10;Cmd+Click or tap to follow the link&quot; 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Missouri State University: Make Your Missouri Statement">
                                            <a:hlinkClick r:id="rId10" tooltip="&quot;https://www.missouristate.edu/&#10;Cmd+Click or tap to follow the link&quot; "/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872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632423" w:themeColor="accent2" w:themeShade="80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9F32438" w14:textId="77930156" w:rsidR="00C3256E" w:rsidRDefault="00411FD0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632423" w:themeColor="accent2" w:themeShade="80"/>
                                    <w:sz w:val="72"/>
                                    <w:szCs w:val="72"/>
                                  </w:rPr>
                                </w:pPr>
                                <w:r w:rsidRPr="00411FD0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632423" w:themeColor="accent2" w:themeShade="80"/>
                                    <w:sz w:val="72"/>
                                    <w:szCs w:val="72"/>
                                  </w:rPr>
                                  <w:t>Annual benefits Notice</w:t>
                                </w:r>
                              </w:p>
                            </w:sdtContent>
                          </w:sdt>
                          <w:p w14:paraId="5DA7331B" w14:textId="0FF5EF71" w:rsidR="00DF1D2D" w:rsidRPr="00513297" w:rsidRDefault="00DF1D2D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513297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632423" w:themeColor="accent2" w:themeShade="80"/>
                                <w:sz w:val="40"/>
                                <w:szCs w:val="40"/>
                              </w:rPr>
                              <w:t>202</w:t>
                            </w:r>
                            <w:r w:rsidR="00DC0A61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632423" w:themeColor="accent2" w:themeShade="80"/>
                                <w:sz w:val="40"/>
                                <w:szCs w:val="40"/>
                              </w:rPr>
                              <w:t>3</w:t>
                            </w:r>
                            <w:r w:rsidR="00513297" w:rsidRPr="00513297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632423" w:themeColor="accent2" w:themeShade="80"/>
                                <w:sz w:val="40"/>
                                <w:szCs w:val="40"/>
                              </w:rPr>
                              <w:t xml:space="preserve"> plan year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59F17B4" w14:textId="53C0CF63" w:rsidR="00C3256E" w:rsidRDefault="00C3256E">
          <w:p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br w:type="page"/>
          </w:r>
        </w:p>
      </w:sdtContent>
    </w:sdt>
    <w:p w14:paraId="79FE5D9E" w14:textId="6C00CC00" w:rsidR="0092484F" w:rsidRDefault="00C9208C" w:rsidP="003D36DF">
      <w:pPr>
        <w:jc w:val="center"/>
      </w:pPr>
      <w:r>
        <w:rPr>
          <w:noProof/>
        </w:rPr>
        <w:lastRenderedPageBreak/>
        <w:drawing>
          <wp:inline distT="0" distB="0" distL="0" distR="0" wp14:anchorId="5795A588" wp14:editId="2BFA92C3">
            <wp:extent cx="4491533" cy="1272002"/>
            <wp:effectExtent l="0" t="0" r="4445" b="4445"/>
            <wp:docPr id="1" name="Picture 1" descr="CarringtonHead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ringtonHeader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533" cy="127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A7BD9" w14:textId="77777777" w:rsidR="00373D92" w:rsidRDefault="00373D92" w:rsidP="00373D92">
      <w:pPr>
        <w:tabs>
          <w:tab w:val="left" w:pos="720"/>
          <w:tab w:val="left" w:pos="1440"/>
        </w:tabs>
        <w:ind w:left="1440" w:hanging="1440"/>
        <w:rPr>
          <w:rFonts w:asciiTheme="minorHAnsi" w:hAnsiTheme="minorHAnsi"/>
        </w:rPr>
      </w:pPr>
    </w:p>
    <w:p w14:paraId="3F01CE1F" w14:textId="6C5FCF1B" w:rsidR="00373D92" w:rsidRPr="00166F09" w:rsidRDefault="00373D92" w:rsidP="00373D92">
      <w:pPr>
        <w:jc w:val="center"/>
        <w:rPr>
          <w:rFonts w:asciiTheme="minorHAnsi" w:hAnsiTheme="minorHAnsi" w:cstheme="minorHAnsi"/>
          <w:b/>
          <w:bCs/>
        </w:rPr>
      </w:pPr>
      <w:r w:rsidRPr="00166F09">
        <w:rPr>
          <w:rFonts w:asciiTheme="minorHAnsi" w:hAnsiTheme="minorHAnsi" w:cstheme="minorHAnsi"/>
          <w:b/>
        </w:rPr>
        <w:t>20</w:t>
      </w:r>
      <w:r w:rsidR="00BD39E1" w:rsidRPr="00166F09">
        <w:rPr>
          <w:rFonts w:asciiTheme="minorHAnsi" w:hAnsiTheme="minorHAnsi" w:cstheme="minorHAnsi"/>
          <w:b/>
        </w:rPr>
        <w:t>2</w:t>
      </w:r>
      <w:r w:rsidR="00DC0A61">
        <w:rPr>
          <w:rFonts w:asciiTheme="minorHAnsi" w:hAnsiTheme="minorHAnsi" w:cstheme="minorHAnsi"/>
          <w:b/>
        </w:rPr>
        <w:t>2</w:t>
      </w:r>
      <w:r w:rsidRPr="00166F09">
        <w:rPr>
          <w:rFonts w:asciiTheme="minorHAnsi" w:hAnsiTheme="minorHAnsi" w:cstheme="minorHAnsi"/>
          <w:b/>
        </w:rPr>
        <w:t>/20</w:t>
      </w:r>
      <w:r w:rsidR="00A45150" w:rsidRPr="00166F09">
        <w:rPr>
          <w:rFonts w:asciiTheme="minorHAnsi" w:hAnsiTheme="minorHAnsi" w:cstheme="minorHAnsi"/>
          <w:b/>
        </w:rPr>
        <w:t>2</w:t>
      </w:r>
      <w:r w:rsidR="00DC0A61">
        <w:rPr>
          <w:rFonts w:asciiTheme="minorHAnsi" w:hAnsiTheme="minorHAnsi" w:cstheme="minorHAnsi"/>
          <w:b/>
        </w:rPr>
        <w:t>3</w:t>
      </w:r>
      <w:r w:rsidR="00BD39E1" w:rsidRPr="00166F09">
        <w:rPr>
          <w:rFonts w:asciiTheme="minorHAnsi" w:hAnsiTheme="minorHAnsi" w:cstheme="minorHAnsi"/>
          <w:b/>
        </w:rPr>
        <w:t xml:space="preserve"> </w:t>
      </w:r>
      <w:r w:rsidRPr="00166F09">
        <w:rPr>
          <w:rFonts w:asciiTheme="minorHAnsi" w:hAnsiTheme="minorHAnsi" w:cstheme="minorHAnsi"/>
          <w:b/>
          <w:bCs/>
        </w:rPr>
        <w:t>EMPLOYEE GROUP INSURANCE AND BENEFIT PLANS UPDATE</w:t>
      </w:r>
    </w:p>
    <w:p w14:paraId="434D5CD2" w14:textId="77777777" w:rsidR="00373D92" w:rsidRPr="00166F09" w:rsidRDefault="00373D92" w:rsidP="00373D92">
      <w:pPr>
        <w:rPr>
          <w:rFonts w:asciiTheme="minorHAnsi" w:hAnsiTheme="minorHAnsi" w:cstheme="minorHAnsi"/>
          <w:b/>
          <w:bCs/>
        </w:rPr>
      </w:pPr>
    </w:p>
    <w:p w14:paraId="09EEAACD" w14:textId="670BEE28" w:rsidR="00373D92" w:rsidRPr="00166F09" w:rsidRDefault="00373D92" w:rsidP="0016493C">
      <w:pPr>
        <w:rPr>
          <w:rFonts w:asciiTheme="minorHAnsi" w:hAnsiTheme="minorHAnsi" w:cstheme="minorHAnsi"/>
        </w:rPr>
      </w:pPr>
      <w:r w:rsidRPr="00166F09">
        <w:rPr>
          <w:rFonts w:asciiTheme="minorHAnsi" w:hAnsiTheme="minorHAnsi" w:cstheme="minorHAnsi"/>
        </w:rPr>
        <w:t xml:space="preserve">The purpose of this is to </w:t>
      </w:r>
      <w:r w:rsidR="00EF0F59" w:rsidRPr="00166F09">
        <w:rPr>
          <w:rFonts w:asciiTheme="minorHAnsi" w:hAnsiTheme="minorHAnsi" w:cstheme="minorHAnsi"/>
        </w:rPr>
        <w:t>educate you about your</w:t>
      </w:r>
      <w:r w:rsidRPr="00166F09">
        <w:rPr>
          <w:rFonts w:asciiTheme="minorHAnsi" w:hAnsiTheme="minorHAnsi" w:cstheme="minorHAnsi"/>
        </w:rPr>
        <w:t xml:space="preserve"> benefits package and to provide yearly required legal notices.  </w:t>
      </w:r>
    </w:p>
    <w:p w14:paraId="241B2B07" w14:textId="77777777" w:rsidR="00373D92" w:rsidRPr="00166F09" w:rsidRDefault="00373D92" w:rsidP="00373D92">
      <w:pPr>
        <w:rPr>
          <w:rFonts w:asciiTheme="minorHAnsi" w:hAnsiTheme="minorHAnsi" w:cstheme="minorHAnsi"/>
        </w:rPr>
      </w:pPr>
    </w:p>
    <w:p w14:paraId="414E79FE" w14:textId="514CE1A5" w:rsidR="00373D92" w:rsidRPr="00166F09" w:rsidRDefault="00847C09" w:rsidP="00920C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Included is an</w:t>
      </w:r>
      <w:r w:rsidR="004E3DCD">
        <w:rPr>
          <w:rFonts w:asciiTheme="minorHAnsi" w:hAnsiTheme="minorHAnsi" w:cstheme="minorHAnsi"/>
        </w:rPr>
        <w:t xml:space="preserve"> </w:t>
      </w:r>
      <w:r w:rsidR="00814B38">
        <w:rPr>
          <w:rFonts w:asciiTheme="minorHAnsi" w:hAnsiTheme="minorHAnsi" w:cstheme="minorHAnsi"/>
        </w:rPr>
        <w:t>overview</w:t>
      </w:r>
      <w:r w:rsidR="004E3DCD">
        <w:rPr>
          <w:rFonts w:asciiTheme="minorHAnsi" w:hAnsiTheme="minorHAnsi" w:cstheme="minorHAnsi"/>
        </w:rPr>
        <w:t xml:space="preserve"> of benefit</w:t>
      </w:r>
      <w:r w:rsidR="00814B38">
        <w:rPr>
          <w:rFonts w:asciiTheme="minorHAnsi" w:hAnsiTheme="minorHAnsi" w:cstheme="minorHAnsi"/>
        </w:rPr>
        <w:t>s</w:t>
      </w:r>
      <w:r w:rsidR="004E3DCD">
        <w:rPr>
          <w:rFonts w:asciiTheme="minorHAnsi" w:hAnsiTheme="minorHAnsi" w:cstheme="minorHAnsi"/>
        </w:rPr>
        <w:t xml:space="preserve"> and benefit changes</w:t>
      </w:r>
      <w:r w:rsidR="000415DF">
        <w:rPr>
          <w:rFonts w:asciiTheme="minorHAnsi" w:hAnsiTheme="minorHAnsi" w:cstheme="minorHAnsi"/>
        </w:rPr>
        <w:t>: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040"/>
      </w:tblGrid>
      <w:tr w:rsidR="00373D92" w:rsidRPr="00166F09" w14:paraId="0760C7C6" w14:textId="77777777" w:rsidTr="00901CCE">
        <w:tc>
          <w:tcPr>
            <w:tcW w:w="4140" w:type="dxa"/>
          </w:tcPr>
          <w:p w14:paraId="7AAAE5ED" w14:textId="77777777" w:rsidR="00373D92" w:rsidRPr="00166F09" w:rsidRDefault="00373D92" w:rsidP="00901CCE">
            <w:pPr>
              <w:pStyle w:val="ListParagraph"/>
              <w:rPr>
                <w:rFonts w:cstheme="minorHAnsi"/>
              </w:rPr>
            </w:pPr>
          </w:p>
        </w:tc>
        <w:tc>
          <w:tcPr>
            <w:tcW w:w="5040" w:type="dxa"/>
          </w:tcPr>
          <w:p w14:paraId="0943C171" w14:textId="77777777" w:rsidR="00373D92" w:rsidRPr="00166F09" w:rsidRDefault="00373D92" w:rsidP="00901CCE">
            <w:pPr>
              <w:ind w:left="720"/>
              <w:rPr>
                <w:rFonts w:cstheme="minorHAnsi"/>
              </w:rPr>
            </w:pPr>
          </w:p>
        </w:tc>
      </w:tr>
      <w:tr w:rsidR="00373D92" w:rsidRPr="00166F09" w14:paraId="62B1C368" w14:textId="77777777" w:rsidTr="00FA10F9">
        <w:trPr>
          <w:trHeight w:val="3285"/>
        </w:trPr>
        <w:tc>
          <w:tcPr>
            <w:tcW w:w="4140" w:type="dxa"/>
          </w:tcPr>
          <w:p w14:paraId="26DCA17E" w14:textId="1228F9D0" w:rsidR="00373D92" w:rsidRPr="004D6CDF" w:rsidRDefault="00373D92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Online Benefit Platform</w:t>
            </w:r>
          </w:p>
          <w:p w14:paraId="4882D980" w14:textId="77777777" w:rsidR="00920519" w:rsidRPr="004D6CDF" w:rsidRDefault="00920519" w:rsidP="0092051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Virtual Benefit Fair</w:t>
            </w:r>
          </w:p>
          <w:p w14:paraId="71CE41FC" w14:textId="5E18542D" w:rsidR="00EF0F59" w:rsidRPr="004D6CDF" w:rsidRDefault="00EF0F59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Open Enrollment for benefits</w:t>
            </w:r>
          </w:p>
          <w:p w14:paraId="2BC1E78B" w14:textId="6B33169D" w:rsidR="000E2610" w:rsidRPr="004D6CDF" w:rsidRDefault="000E2610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 xml:space="preserve">Medical </w:t>
            </w:r>
          </w:p>
          <w:p w14:paraId="21F7835E" w14:textId="79B75D27" w:rsidR="00EF0F59" w:rsidRPr="004D6CDF" w:rsidRDefault="00EF0F59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Dental</w:t>
            </w:r>
          </w:p>
          <w:p w14:paraId="4F4CE86F" w14:textId="0A7D8BA5" w:rsidR="00373D92" w:rsidRPr="004D6CDF" w:rsidRDefault="00373D92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 xml:space="preserve">Vision </w:t>
            </w:r>
          </w:p>
          <w:p w14:paraId="547DD133" w14:textId="2798A7B4" w:rsidR="007758D0" w:rsidRPr="004D6CDF" w:rsidRDefault="00EF0F59" w:rsidP="007758D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Cafeteria Plan/ Flexible spending</w:t>
            </w:r>
          </w:p>
          <w:p w14:paraId="79CF7A6C" w14:textId="4CC8947E" w:rsidR="00373D92" w:rsidRPr="004D6CDF" w:rsidRDefault="00373D92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Employee Assistance Program</w:t>
            </w:r>
            <w:r w:rsidR="00EF0F59" w:rsidRPr="004D6CDF">
              <w:rPr>
                <w:rFonts w:cstheme="minorHAnsi"/>
                <w:sz w:val="22"/>
              </w:rPr>
              <w:t xml:space="preserve"> (EAP</w:t>
            </w:r>
            <w:r w:rsidR="00AF536D" w:rsidRPr="004D6CDF">
              <w:rPr>
                <w:rFonts w:cstheme="minorHAnsi"/>
                <w:sz w:val="22"/>
              </w:rPr>
              <w:t>)</w:t>
            </w:r>
          </w:p>
          <w:p w14:paraId="40839D10" w14:textId="6D186189" w:rsidR="00373D92" w:rsidRPr="004D6CDF" w:rsidRDefault="00EF0F59" w:rsidP="00061D6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 xml:space="preserve">Term </w:t>
            </w:r>
            <w:r w:rsidR="00061D67" w:rsidRPr="004D6CDF">
              <w:rPr>
                <w:rFonts w:cstheme="minorHAnsi"/>
                <w:sz w:val="22"/>
              </w:rPr>
              <w:t>Life Insurance</w:t>
            </w:r>
          </w:p>
          <w:p w14:paraId="5B62C652" w14:textId="24459A0C" w:rsidR="004F7631" w:rsidRPr="004D6CDF" w:rsidRDefault="004F7631" w:rsidP="004F763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Group Universal Life Insurance</w:t>
            </w:r>
          </w:p>
          <w:p w14:paraId="398D46E7" w14:textId="20C25CD5" w:rsidR="00061D67" w:rsidRPr="004D6CDF" w:rsidRDefault="008B0BE3" w:rsidP="00061D6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Short</w:t>
            </w:r>
            <w:r w:rsidR="00061D67" w:rsidRPr="004D6CDF">
              <w:rPr>
                <w:rFonts w:cstheme="minorHAnsi"/>
                <w:sz w:val="22"/>
              </w:rPr>
              <w:t xml:space="preserve">-Term Disability </w:t>
            </w:r>
          </w:p>
          <w:p w14:paraId="5B7027A0" w14:textId="535DDF37" w:rsidR="00DC0A61" w:rsidRPr="004D6CDF" w:rsidRDefault="00DC0A61" w:rsidP="004D6CDF">
            <w:pPr>
              <w:pStyle w:val="ListParagraph"/>
              <w:ind w:left="360"/>
              <w:rPr>
                <w:rFonts w:cstheme="minorHAnsi"/>
                <w:sz w:val="22"/>
              </w:rPr>
            </w:pPr>
          </w:p>
          <w:p w14:paraId="142D4B80" w14:textId="00D1F341" w:rsidR="00EF0F59" w:rsidRPr="004D6CDF" w:rsidRDefault="00EF0F59" w:rsidP="00BC1D9E">
            <w:pPr>
              <w:pStyle w:val="ListParagraph"/>
              <w:ind w:left="360"/>
              <w:rPr>
                <w:rFonts w:cstheme="minorHAnsi"/>
                <w:sz w:val="22"/>
              </w:rPr>
            </w:pPr>
          </w:p>
        </w:tc>
        <w:tc>
          <w:tcPr>
            <w:tcW w:w="5040" w:type="dxa"/>
          </w:tcPr>
          <w:p w14:paraId="20289B21" w14:textId="7C7C9B47" w:rsidR="004D6CDF" w:rsidRDefault="004D6CDF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Long-Term Disability </w:t>
            </w:r>
          </w:p>
          <w:p w14:paraId="54DDA327" w14:textId="32C73AD4" w:rsidR="00EF0F59" w:rsidRPr="004D6CDF" w:rsidRDefault="00EF0F59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Accident insurance</w:t>
            </w:r>
          </w:p>
          <w:p w14:paraId="2C363582" w14:textId="329939D8" w:rsidR="00EF0F59" w:rsidRPr="004D6CDF" w:rsidRDefault="00EF0F59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Critical Illness insurance</w:t>
            </w:r>
          </w:p>
          <w:p w14:paraId="3B4CD0D6" w14:textId="6B7D8C5F" w:rsidR="00DC0A61" w:rsidRPr="004D6CDF" w:rsidRDefault="00DC0A61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Identity protection</w:t>
            </w:r>
          </w:p>
          <w:p w14:paraId="4ECB0691" w14:textId="77777777" w:rsidR="00373D92" w:rsidRPr="004D6CDF" w:rsidRDefault="00373D92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Retirement Plans (MOSERS, CURP, 403(b), 457)</w:t>
            </w:r>
          </w:p>
          <w:p w14:paraId="5DC7C835" w14:textId="77777777" w:rsidR="00373D92" w:rsidRPr="004D6CDF" w:rsidRDefault="00373D92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Missouri MOST Program</w:t>
            </w:r>
          </w:p>
          <w:p w14:paraId="545889CC" w14:textId="4E55B0D0" w:rsidR="00061D67" w:rsidRPr="004D6CDF" w:rsidRDefault="00061D67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 xml:space="preserve">MO ABLE </w:t>
            </w:r>
          </w:p>
          <w:p w14:paraId="63AB2A34" w14:textId="77777777" w:rsidR="00373D92" w:rsidRPr="004D6CDF" w:rsidRDefault="00373D92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Fee Waiver Program (Credit and Non-Credit)</w:t>
            </w:r>
          </w:p>
          <w:p w14:paraId="387EF797" w14:textId="77777777" w:rsidR="00373D92" w:rsidRPr="004D6CDF" w:rsidRDefault="00373D92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>Workers Compensation</w:t>
            </w:r>
          </w:p>
          <w:p w14:paraId="79ED2881" w14:textId="77777777" w:rsidR="00DD264B" w:rsidRPr="004D6CDF" w:rsidRDefault="00DD264B" w:rsidP="00373D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 xml:space="preserve">Change of Personal Information </w:t>
            </w:r>
          </w:p>
          <w:p w14:paraId="28D08602" w14:textId="522B3AC9" w:rsidR="00373D92" w:rsidRPr="004D6CDF" w:rsidRDefault="00DD264B" w:rsidP="00FA10F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</w:rPr>
            </w:pPr>
            <w:r w:rsidRPr="004D6CDF">
              <w:rPr>
                <w:rFonts w:cstheme="minorHAnsi"/>
                <w:sz w:val="22"/>
              </w:rPr>
              <w:t xml:space="preserve">Required Notices </w:t>
            </w:r>
          </w:p>
        </w:tc>
      </w:tr>
    </w:tbl>
    <w:p w14:paraId="58A24DF6" w14:textId="7C17EF9E" w:rsidR="00373D92" w:rsidRPr="007E0536" w:rsidRDefault="00E04077" w:rsidP="00373D92">
      <w:pPr>
        <w:rPr>
          <w:rFonts w:asciiTheme="minorHAnsi" w:hAnsiTheme="minorHAnsi" w:cstheme="minorHAnsi"/>
          <w:b/>
          <w:bCs/>
          <w:i/>
          <w:iCs/>
          <w:color w:val="FF0000"/>
        </w:rPr>
      </w:pPr>
      <w:r w:rsidRPr="00166F09">
        <w:rPr>
          <w:rFonts w:asciiTheme="minorHAnsi" w:hAnsiTheme="minorHAnsi" w:cstheme="minorHAnsi"/>
          <w:b/>
          <w:u w:val="single"/>
        </w:rPr>
        <w:t>Online Benefit Platform</w:t>
      </w:r>
      <w:r w:rsidR="00373D92" w:rsidRPr="00166F09">
        <w:rPr>
          <w:rFonts w:asciiTheme="minorHAnsi" w:hAnsiTheme="minorHAnsi" w:cstheme="minorHAnsi"/>
          <w:b/>
        </w:rPr>
        <w:t xml:space="preserve"> </w:t>
      </w:r>
      <w:r w:rsidR="004E7282">
        <w:rPr>
          <w:rFonts w:asciiTheme="minorHAnsi" w:hAnsiTheme="minorHAnsi" w:cstheme="minorHAnsi"/>
          <w:b/>
        </w:rPr>
        <w:t>–</w:t>
      </w:r>
      <w:r w:rsidR="00003D57" w:rsidRPr="00166F09">
        <w:rPr>
          <w:rFonts w:asciiTheme="minorHAnsi" w:hAnsiTheme="minorHAnsi" w:cstheme="minorHAnsi"/>
          <w:b/>
        </w:rPr>
        <w:t xml:space="preserve"> </w:t>
      </w:r>
      <w:r w:rsidR="00003D57" w:rsidRPr="00166F09">
        <w:rPr>
          <w:rFonts w:asciiTheme="minorHAnsi" w:hAnsiTheme="minorHAnsi" w:cstheme="minorHAnsi"/>
        </w:rPr>
        <w:t>Enroll</w:t>
      </w:r>
      <w:r w:rsidR="004E7282">
        <w:rPr>
          <w:rFonts w:asciiTheme="minorHAnsi" w:hAnsiTheme="minorHAnsi" w:cstheme="minorHAnsi"/>
        </w:rPr>
        <w:t xml:space="preserve">, </w:t>
      </w:r>
      <w:r w:rsidR="00003D57" w:rsidRPr="00166F09">
        <w:rPr>
          <w:rFonts w:asciiTheme="minorHAnsi" w:hAnsiTheme="minorHAnsi" w:cstheme="minorHAnsi"/>
        </w:rPr>
        <w:t>make changes</w:t>
      </w:r>
      <w:r w:rsidR="004E7282">
        <w:rPr>
          <w:rFonts w:asciiTheme="minorHAnsi" w:hAnsiTheme="minorHAnsi" w:cstheme="minorHAnsi"/>
        </w:rPr>
        <w:t xml:space="preserve">, or decline </w:t>
      </w:r>
      <w:r w:rsidR="00003D57" w:rsidRPr="00166F09">
        <w:rPr>
          <w:rFonts w:asciiTheme="minorHAnsi" w:hAnsiTheme="minorHAnsi" w:cstheme="minorHAnsi"/>
        </w:rPr>
        <w:t>benefits to fit your unique needs</w:t>
      </w:r>
      <w:r w:rsidR="00003D57" w:rsidRPr="00BB2A23">
        <w:rPr>
          <w:rFonts w:asciiTheme="minorHAnsi" w:hAnsiTheme="minorHAnsi" w:cstheme="minorHAnsi"/>
        </w:rPr>
        <w:t>.</w:t>
      </w:r>
      <w:r w:rsidR="00003D57" w:rsidRPr="00DC0A61">
        <w:rPr>
          <w:rFonts w:asciiTheme="minorHAnsi" w:hAnsiTheme="minorHAnsi" w:cstheme="minorHAnsi"/>
          <w:b/>
          <w:bCs/>
        </w:rPr>
        <w:t xml:space="preserve"> New benefits and exciting benefit enhancements are part of this year’s open enrollment!</w:t>
      </w:r>
      <w:r w:rsidR="00003D57" w:rsidRPr="00DD444C">
        <w:rPr>
          <w:rFonts w:asciiTheme="minorHAnsi" w:hAnsiTheme="minorHAnsi" w:cstheme="minorHAnsi"/>
        </w:rPr>
        <w:t xml:space="preserve"> </w:t>
      </w:r>
      <w:r w:rsidR="00003D57" w:rsidRPr="00166F09">
        <w:rPr>
          <w:rFonts w:asciiTheme="minorHAnsi" w:hAnsiTheme="minorHAnsi" w:cstheme="minorHAnsi"/>
        </w:rPr>
        <w:t>You may enroll by phone 417-836-3000/ 877-282-0808 or utilize the online enrollment platform</w:t>
      </w:r>
      <w:r w:rsidR="00B46B35">
        <w:rPr>
          <w:rFonts w:asciiTheme="minorHAnsi" w:hAnsiTheme="minorHAnsi" w:cstheme="minorHAnsi"/>
        </w:rPr>
        <w:t xml:space="preserve"> at</w:t>
      </w:r>
      <w:r w:rsidR="00003D57" w:rsidRPr="00166F09">
        <w:rPr>
          <w:rFonts w:asciiTheme="minorHAnsi" w:hAnsiTheme="minorHAnsi" w:cstheme="minorHAnsi"/>
        </w:rPr>
        <w:t xml:space="preserve"> </w:t>
      </w:r>
      <w:hyperlink r:id="rId13" w:history="1">
        <w:r w:rsidR="00CF5A97">
          <w:rPr>
            <w:rStyle w:val="Hyperlink"/>
            <w:rFonts w:asciiTheme="minorHAnsi" w:hAnsiTheme="minorHAnsi" w:cstheme="minorHAnsi"/>
          </w:rPr>
          <w:t>https://my.missouristate.edu/</w:t>
        </w:r>
      </w:hyperlink>
      <w:r w:rsidR="00CF5A97">
        <w:rPr>
          <w:rFonts w:asciiTheme="minorHAnsi" w:hAnsiTheme="minorHAnsi" w:cstheme="minorHAnsi"/>
        </w:rPr>
        <w:t xml:space="preserve"> </w:t>
      </w:r>
      <w:r w:rsidR="00B46B35">
        <w:rPr>
          <w:rFonts w:asciiTheme="minorHAnsi" w:hAnsiTheme="minorHAnsi" w:cstheme="minorHAnsi"/>
        </w:rPr>
        <w:t>The o</w:t>
      </w:r>
      <w:r w:rsidR="004E7282">
        <w:rPr>
          <w:rFonts w:asciiTheme="minorHAnsi" w:hAnsiTheme="minorHAnsi" w:cstheme="minorHAnsi"/>
        </w:rPr>
        <w:t>nline</w:t>
      </w:r>
      <w:r w:rsidR="00003D57" w:rsidRPr="00166F09">
        <w:rPr>
          <w:rFonts w:asciiTheme="minorHAnsi" w:hAnsiTheme="minorHAnsi" w:cstheme="minorHAnsi"/>
        </w:rPr>
        <w:t xml:space="preserve"> platform</w:t>
      </w:r>
      <w:r w:rsidR="00373D92" w:rsidRPr="00166F09">
        <w:rPr>
          <w:rFonts w:asciiTheme="minorHAnsi" w:hAnsiTheme="minorHAnsi" w:cstheme="minorHAnsi"/>
        </w:rPr>
        <w:t xml:space="preserve"> houses </w:t>
      </w:r>
      <w:r w:rsidR="00003D57" w:rsidRPr="00166F09">
        <w:rPr>
          <w:rFonts w:asciiTheme="minorHAnsi" w:hAnsiTheme="minorHAnsi" w:cstheme="minorHAnsi"/>
        </w:rPr>
        <w:t>benefit information as well as your personalized enrollment elections. Even if you do not plan to make changes to your current benefits</w:t>
      </w:r>
      <w:r w:rsidR="00561DA2" w:rsidRPr="00166F09">
        <w:rPr>
          <w:rFonts w:asciiTheme="minorHAnsi" w:hAnsiTheme="minorHAnsi" w:cstheme="minorHAnsi"/>
        </w:rPr>
        <w:t xml:space="preserve"> </w:t>
      </w:r>
      <w:r w:rsidR="00561DA2" w:rsidRPr="007E0536">
        <w:rPr>
          <w:rFonts w:asciiTheme="minorHAnsi" w:hAnsiTheme="minorHAnsi" w:cstheme="minorHAnsi"/>
          <w:b/>
          <w:bCs/>
          <w:i/>
          <w:iCs/>
          <w:color w:val="FF0000"/>
        </w:rPr>
        <w:t>y</w:t>
      </w:r>
      <w:r w:rsidR="00373D92" w:rsidRPr="007E0536">
        <w:rPr>
          <w:rFonts w:asciiTheme="minorHAnsi" w:hAnsiTheme="minorHAnsi" w:cstheme="minorHAnsi"/>
          <w:b/>
          <w:bCs/>
          <w:i/>
          <w:iCs/>
          <w:color w:val="FF0000"/>
        </w:rPr>
        <w:t xml:space="preserve">ou should review your </w:t>
      </w:r>
      <w:r w:rsidR="00561DA2" w:rsidRPr="007E0536">
        <w:rPr>
          <w:rFonts w:asciiTheme="minorHAnsi" w:hAnsiTheme="minorHAnsi" w:cstheme="minorHAnsi"/>
          <w:b/>
          <w:bCs/>
          <w:i/>
          <w:iCs/>
          <w:color w:val="FF0000"/>
        </w:rPr>
        <w:t>elections</w:t>
      </w:r>
      <w:r w:rsidR="00373D92" w:rsidRPr="007E0536">
        <w:rPr>
          <w:rFonts w:asciiTheme="minorHAnsi" w:hAnsiTheme="minorHAnsi" w:cstheme="minorHAnsi"/>
          <w:b/>
          <w:bCs/>
          <w:i/>
          <w:iCs/>
          <w:color w:val="FF0000"/>
        </w:rPr>
        <w:t xml:space="preserve"> for accuracy.</w:t>
      </w:r>
    </w:p>
    <w:p w14:paraId="30F6E902" w14:textId="77777777" w:rsidR="00A31208" w:rsidRPr="00166F09" w:rsidRDefault="00A31208" w:rsidP="00373D92">
      <w:pPr>
        <w:rPr>
          <w:rFonts w:asciiTheme="minorHAnsi" w:hAnsiTheme="minorHAnsi" w:cstheme="minorHAnsi"/>
          <w:b/>
          <w:bCs/>
          <w:i/>
          <w:iCs/>
        </w:rPr>
      </w:pPr>
    </w:p>
    <w:p w14:paraId="6595C6C2" w14:textId="6487C7FD" w:rsidR="00DD264B" w:rsidRDefault="00A31208" w:rsidP="00373D92">
      <w:pPr>
        <w:rPr>
          <w:noProof/>
        </w:rPr>
      </w:pPr>
      <w:r w:rsidRPr="00A31208">
        <w:rPr>
          <w:rFonts w:asciiTheme="minorHAnsi" w:hAnsiTheme="minorHAnsi"/>
          <w:b/>
          <w:bCs/>
          <w:u w:val="single"/>
        </w:rPr>
        <w:t>Virtual Benefit Fair</w:t>
      </w:r>
      <w:r>
        <w:rPr>
          <w:rFonts w:asciiTheme="minorHAnsi" w:hAnsiTheme="minorHAnsi"/>
        </w:rPr>
        <w:t>: Explore plan benefits by participating in the virtual benefit fair</w:t>
      </w:r>
      <w:r w:rsidR="00524313">
        <w:rPr>
          <w:rFonts w:asciiTheme="minorHAnsi" w:hAnsiTheme="minorHAnsi"/>
        </w:rPr>
        <w:t xml:space="preserve"> available Nov</w:t>
      </w:r>
      <w:r w:rsidR="00D638A0">
        <w:rPr>
          <w:rFonts w:asciiTheme="minorHAnsi" w:hAnsiTheme="minorHAnsi"/>
        </w:rPr>
        <w:t>ember</w:t>
      </w:r>
      <w:r w:rsidR="00524313">
        <w:rPr>
          <w:rFonts w:asciiTheme="minorHAnsi" w:hAnsiTheme="minorHAnsi"/>
        </w:rPr>
        <w:t xml:space="preserve"> 1</w:t>
      </w:r>
      <w:r w:rsidR="00D638A0">
        <w:rPr>
          <w:rFonts w:asciiTheme="minorHAnsi" w:hAnsiTheme="minorHAnsi"/>
        </w:rPr>
        <w:t xml:space="preserve">, </w:t>
      </w:r>
      <w:r w:rsidR="00580383">
        <w:rPr>
          <w:rFonts w:asciiTheme="minorHAnsi" w:hAnsiTheme="minorHAnsi"/>
        </w:rPr>
        <w:t>202</w:t>
      </w:r>
      <w:r w:rsidR="00EA3DAA">
        <w:rPr>
          <w:rFonts w:asciiTheme="minorHAnsi" w:hAnsiTheme="minorHAnsi"/>
        </w:rPr>
        <w:t>2</w:t>
      </w:r>
      <w:r w:rsidR="00580383">
        <w:rPr>
          <w:rFonts w:asciiTheme="minorHAnsi" w:hAnsiTheme="minorHAnsi"/>
        </w:rPr>
        <w:t>,</w:t>
      </w:r>
      <w:r w:rsidR="00D638A0">
        <w:rPr>
          <w:rFonts w:asciiTheme="minorHAnsi" w:hAnsiTheme="minorHAnsi"/>
        </w:rPr>
        <w:t xml:space="preserve"> through</w:t>
      </w:r>
      <w:r w:rsidR="00524313">
        <w:rPr>
          <w:rFonts w:asciiTheme="minorHAnsi" w:hAnsiTheme="minorHAnsi"/>
        </w:rPr>
        <w:t xml:space="preserve"> December 1</w:t>
      </w:r>
      <w:r w:rsidR="00D638A0">
        <w:rPr>
          <w:rFonts w:asciiTheme="minorHAnsi" w:hAnsiTheme="minorHAnsi"/>
        </w:rPr>
        <w:t>, 202</w:t>
      </w:r>
      <w:r w:rsidR="00EA3DAA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: </w:t>
      </w:r>
      <w:r w:rsidR="00EA3DAA">
        <w:t> </w:t>
      </w:r>
      <w:hyperlink r:id="rId14" w:tgtFrame="_blank" w:history="1">
        <w:r w:rsidR="00EA3DAA">
          <w:rPr>
            <w:rStyle w:val="Hyperlink"/>
          </w:rPr>
          <w:t>https://app.airbo.com/ard/missouri-state-university-virtual-benefits-fair2022</w:t>
        </w:r>
      </w:hyperlink>
      <w:r w:rsidR="00EA3DAA">
        <w:t xml:space="preserve"> </w:t>
      </w:r>
    </w:p>
    <w:p w14:paraId="09E1C7CC" w14:textId="16A5DCBE" w:rsidR="00EA3DAA" w:rsidRDefault="00EA3DAA" w:rsidP="00373D92">
      <w:r>
        <w:rPr>
          <w:noProof/>
        </w:rPr>
        <w:drawing>
          <wp:inline distT="0" distB="0" distL="0" distR="0" wp14:anchorId="3E1BF410" wp14:editId="2A85C614">
            <wp:extent cx="971550" cy="971550"/>
            <wp:effectExtent l="0" t="0" r="0" b="0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21460" w14:textId="77777777" w:rsidR="00FA10F9" w:rsidRDefault="00FA10F9" w:rsidP="00373D92"/>
    <w:p w14:paraId="1E00A761" w14:textId="3609573F" w:rsidR="00797C68" w:rsidRPr="00166F09" w:rsidRDefault="007D7B5C" w:rsidP="00AE4FDD">
      <w:pPr>
        <w:widowControl w:val="0"/>
        <w:rPr>
          <w:rFonts w:asciiTheme="minorHAnsi" w:hAnsiTheme="minorHAnsi" w:cstheme="minorHAnsi"/>
          <w:szCs w:val="24"/>
        </w:rPr>
      </w:pPr>
      <w:r w:rsidRPr="00166F09">
        <w:rPr>
          <w:rFonts w:asciiTheme="minorHAnsi" w:hAnsiTheme="minorHAnsi" w:cstheme="minorHAnsi"/>
          <w:b/>
          <w:szCs w:val="24"/>
          <w:u w:val="single"/>
        </w:rPr>
        <w:lastRenderedPageBreak/>
        <w:t>Open Enrollment for benefits</w:t>
      </w:r>
      <w:r w:rsidR="00373D92" w:rsidRPr="00166F09">
        <w:rPr>
          <w:rFonts w:asciiTheme="minorHAnsi" w:hAnsiTheme="minorHAnsi" w:cstheme="minorHAnsi"/>
          <w:b/>
          <w:szCs w:val="24"/>
        </w:rPr>
        <w:t xml:space="preserve"> -</w:t>
      </w:r>
      <w:r w:rsidR="00373D92" w:rsidRPr="00166F09">
        <w:rPr>
          <w:rFonts w:asciiTheme="minorHAnsi" w:hAnsiTheme="minorHAnsi" w:cstheme="minorHAnsi"/>
          <w:szCs w:val="24"/>
        </w:rPr>
        <w:t xml:space="preserve"> Open enrollment for benefit eligible staff and faculty </w:t>
      </w:r>
      <w:r w:rsidR="00561DA2" w:rsidRPr="00166F09">
        <w:rPr>
          <w:rFonts w:asciiTheme="minorHAnsi" w:hAnsiTheme="minorHAnsi" w:cstheme="minorHAnsi"/>
          <w:szCs w:val="24"/>
        </w:rPr>
        <w:t>is</w:t>
      </w:r>
      <w:r w:rsidR="00373D92" w:rsidRPr="00166F09">
        <w:rPr>
          <w:rFonts w:asciiTheme="minorHAnsi" w:hAnsiTheme="minorHAnsi" w:cstheme="minorHAnsi"/>
          <w:szCs w:val="24"/>
        </w:rPr>
        <w:t xml:space="preserve"> </w:t>
      </w:r>
      <w:r w:rsidR="008B1167" w:rsidRPr="00166F09">
        <w:rPr>
          <w:rFonts w:asciiTheme="minorHAnsi" w:hAnsiTheme="minorHAnsi" w:cstheme="minorHAnsi"/>
          <w:b/>
          <w:szCs w:val="24"/>
        </w:rPr>
        <w:t>November</w:t>
      </w:r>
      <w:r w:rsidR="004C73AE" w:rsidRPr="00166F09">
        <w:rPr>
          <w:rFonts w:asciiTheme="minorHAnsi" w:hAnsiTheme="minorHAnsi" w:cstheme="minorHAnsi"/>
          <w:b/>
          <w:szCs w:val="24"/>
        </w:rPr>
        <w:t xml:space="preserve"> </w:t>
      </w:r>
      <w:r w:rsidR="008B1167" w:rsidRPr="00166F09">
        <w:rPr>
          <w:rFonts w:asciiTheme="minorHAnsi" w:hAnsiTheme="minorHAnsi" w:cstheme="minorHAnsi"/>
          <w:b/>
          <w:szCs w:val="24"/>
        </w:rPr>
        <w:t>1</w:t>
      </w:r>
      <w:r w:rsidR="00BD39E1" w:rsidRPr="00166F09">
        <w:rPr>
          <w:rFonts w:asciiTheme="minorHAnsi" w:hAnsiTheme="minorHAnsi" w:cstheme="minorHAnsi"/>
          <w:b/>
          <w:szCs w:val="24"/>
        </w:rPr>
        <w:t xml:space="preserve">, </w:t>
      </w:r>
      <w:r w:rsidR="00561DA2" w:rsidRPr="00166F09">
        <w:rPr>
          <w:rFonts w:asciiTheme="minorHAnsi" w:hAnsiTheme="minorHAnsi" w:cstheme="minorHAnsi"/>
          <w:b/>
          <w:szCs w:val="24"/>
        </w:rPr>
        <w:t>202</w:t>
      </w:r>
      <w:r w:rsidR="00EA3DAA">
        <w:rPr>
          <w:rFonts w:asciiTheme="minorHAnsi" w:hAnsiTheme="minorHAnsi" w:cstheme="minorHAnsi"/>
          <w:b/>
          <w:szCs w:val="24"/>
        </w:rPr>
        <w:t>2</w:t>
      </w:r>
      <w:r w:rsidR="00561DA2" w:rsidRPr="00166F09">
        <w:rPr>
          <w:rFonts w:asciiTheme="minorHAnsi" w:hAnsiTheme="minorHAnsi" w:cstheme="minorHAnsi"/>
          <w:b/>
          <w:szCs w:val="24"/>
        </w:rPr>
        <w:t>,</w:t>
      </w:r>
      <w:r w:rsidR="00373D92" w:rsidRPr="00166F09">
        <w:rPr>
          <w:rFonts w:asciiTheme="minorHAnsi" w:hAnsiTheme="minorHAnsi" w:cstheme="minorHAnsi"/>
          <w:b/>
          <w:szCs w:val="24"/>
        </w:rPr>
        <w:t xml:space="preserve"> through </w:t>
      </w:r>
      <w:r w:rsidR="00BD39E1" w:rsidRPr="00166F09">
        <w:rPr>
          <w:rFonts w:asciiTheme="minorHAnsi" w:hAnsiTheme="minorHAnsi" w:cstheme="minorHAnsi"/>
          <w:b/>
          <w:szCs w:val="24"/>
        </w:rPr>
        <w:t>December 1, 202</w:t>
      </w:r>
      <w:r w:rsidR="00EA3DAA">
        <w:rPr>
          <w:rFonts w:asciiTheme="minorHAnsi" w:hAnsiTheme="minorHAnsi" w:cstheme="minorHAnsi"/>
          <w:b/>
          <w:szCs w:val="24"/>
        </w:rPr>
        <w:t>2</w:t>
      </w:r>
      <w:r w:rsidR="00373D92" w:rsidRPr="00166F09">
        <w:rPr>
          <w:rFonts w:asciiTheme="minorHAnsi" w:hAnsiTheme="minorHAnsi" w:cstheme="minorHAnsi"/>
          <w:szCs w:val="24"/>
        </w:rPr>
        <w:t xml:space="preserve">.  Open Enrollment is the annual period you can elect/decline/or make changes to your </w:t>
      </w:r>
      <w:r w:rsidR="00561DA2" w:rsidRPr="00166F09">
        <w:rPr>
          <w:rFonts w:asciiTheme="minorHAnsi" w:hAnsiTheme="minorHAnsi" w:cstheme="minorHAnsi"/>
          <w:szCs w:val="24"/>
        </w:rPr>
        <w:t xml:space="preserve">medical/dental/vision and Cafeteria plan </w:t>
      </w:r>
      <w:r w:rsidR="00373D92" w:rsidRPr="00166F09">
        <w:rPr>
          <w:rFonts w:asciiTheme="minorHAnsi" w:hAnsiTheme="minorHAnsi" w:cstheme="minorHAnsi"/>
          <w:szCs w:val="24"/>
        </w:rPr>
        <w:t xml:space="preserve">benefits for the upcoming calendar year. </w:t>
      </w:r>
      <w:r w:rsidR="00561DA2" w:rsidRPr="00166F09">
        <w:rPr>
          <w:rFonts w:asciiTheme="minorHAnsi" w:hAnsiTheme="minorHAnsi" w:cstheme="minorHAnsi"/>
          <w:szCs w:val="24"/>
        </w:rPr>
        <w:t>After Open enrollment, changes can only be made within 3</w:t>
      </w:r>
      <w:r w:rsidR="00A55187">
        <w:rPr>
          <w:rFonts w:asciiTheme="minorHAnsi" w:hAnsiTheme="minorHAnsi" w:cstheme="minorHAnsi"/>
          <w:szCs w:val="24"/>
        </w:rPr>
        <w:t>1</w:t>
      </w:r>
      <w:r w:rsidR="00561DA2" w:rsidRPr="00166F09">
        <w:rPr>
          <w:rFonts w:asciiTheme="minorHAnsi" w:hAnsiTheme="minorHAnsi" w:cstheme="minorHAnsi"/>
          <w:szCs w:val="24"/>
        </w:rPr>
        <w:t xml:space="preserve"> days of a qualified event. Additionally, voluntary benefit carriers may also choose to allow special enrollments during this period. </w:t>
      </w:r>
      <w:r w:rsidR="00373D92" w:rsidRPr="00166F09">
        <w:rPr>
          <w:rFonts w:asciiTheme="minorHAnsi" w:hAnsiTheme="minorHAnsi" w:cstheme="minorHAnsi"/>
          <w:szCs w:val="24"/>
        </w:rPr>
        <w:t xml:space="preserve"> </w:t>
      </w:r>
      <w:r w:rsidR="00AE4FDD" w:rsidRPr="00166F09">
        <w:rPr>
          <w:rFonts w:asciiTheme="minorHAnsi" w:hAnsiTheme="minorHAnsi" w:cstheme="minorHAnsi"/>
          <w:szCs w:val="24"/>
        </w:rPr>
        <w:t xml:space="preserve">Visit the Human Resources website at </w:t>
      </w:r>
      <w:hyperlink r:id="rId16" w:history="1">
        <w:r w:rsidR="00AE4FDD" w:rsidRPr="00166F09">
          <w:rPr>
            <w:rStyle w:val="Hyperlink"/>
            <w:rFonts w:asciiTheme="minorHAnsi" w:hAnsiTheme="minorHAnsi" w:cstheme="minorHAnsi"/>
            <w:szCs w:val="24"/>
          </w:rPr>
          <w:t>http://www.missouristate.edu/human/open-enrollment.aspx</w:t>
        </w:r>
      </w:hyperlink>
      <w:r w:rsidR="00AE4FDD" w:rsidRPr="00166F09">
        <w:rPr>
          <w:rFonts w:asciiTheme="minorHAnsi" w:hAnsiTheme="minorHAnsi" w:cstheme="minorHAnsi"/>
          <w:szCs w:val="24"/>
        </w:rPr>
        <w:t xml:space="preserve"> for additional information. </w:t>
      </w:r>
    </w:p>
    <w:p w14:paraId="44C88894" w14:textId="77777777" w:rsidR="00251E79" w:rsidRPr="00166F09" w:rsidRDefault="00251E79" w:rsidP="00373D92">
      <w:pPr>
        <w:widowControl w:val="0"/>
        <w:rPr>
          <w:rFonts w:asciiTheme="minorHAnsi" w:hAnsiTheme="minorHAnsi" w:cstheme="minorHAnsi"/>
          <w:b/>
          <w:szCs w:val="24"/>
          <w:u w:val="single"/>
        </w:rPr>
      </w:pPr>
    </w:p>
    <w:p w14:paraId="3AE43957" w14:textId="657B2EDA" w:rsidR="008A19AB" w:rsidRDefault="003C4528" w:rsidP="00F5754C">
      <w:pPr>
        <w:widowControl w:val="0"/>
        <w:rPr>
          <w:rFonts w:asciiTheme="minorHAnsi" w:hAnsiTheme="minorHAnsi" w:cstheme="minorHAnsi"/>
          <w:szCs w:val="24"/>
        </w:rPr>
      </w:pPr>
      <w:r w:rsidRPr="00166F09">
        <w:rPr>
          <w:rFonts w:asciiTheme="minorHAnsi" w:hAnsiTheme="minorHAnsi" w:cstheme="minorHAnsi"/>
          <w:b/>
          <w:szCs w:val="24"/>
          <w:u w:val="single"/>
        </w:rPr>
        <w:t>M</w:t>
      </w:r>
      <w:r w:rsidR="00E04077" w:rsidRPr="00166F09">
        <w:rPr>
          <w:rFonts w:asciiTheme="minorHAnsi" w:hAnsiTheme="minorHAnsi" w:cstheme="minorHAnsi"/>
          <w:b/>
          <w:szCs w:val="24"/>
          <w:u w:val="single"/>
        </w:rPr>
        <w:t>edical</w:t>
      </w:r>
      <w:r w:rsidR="008404B5" w:rsidRPr="00166F09">
        <w:rPr>
          <w:rFonts w:asciiTheme="minorHAnsi" w:hAnsiTheme="minorHAnsi" w:cstheme="minorHAnsi"/>
          <w:b/>
          <w:szCs w:val="24"/>
          <w:u w:val="single"/>
        </w:rPr>
        <w:t xml:space="preserve"> and Prescription Drugs</w:t>
      </w:r>
      <w:r w:rsidR="00E2482E" w:rsidRPr="00166F09">
        <w:rPr>
          <w:rFonts w:asciiTheme="minorHAnsi" w:hAnsiTheme="minorHAnsi" w:cstheme="minorHAnsi"/>
          <w:b/>
          <w:szCs w:val="24"/>
        </w:rPr>
        <w:t xml:space="preserve"> </w:t>
      </w:r>
      <w:r w:rsidR="00561DA2" w:rsidRPr="00166F09">
        <w:rPr>
          <w:rFonts w:asciiTheme="minorHAnsi" w:hAnsiTheme="minorHAnsi" w:cstheme="minorHAnsi"/>
          <w:b/>
          <w:szCs w:val="24"/>
        </w:rPr>
        <w:t>–</w:t>
      </w:r>
      <w:r w:rsidR="00E2482E" w:rsidRPr="00166F09">
        <w:rPr>
          <w:rFonts w:asciiTheme="minorHAnsi" w:hAnsiTheme="minorHAnsi" w:cstheme="minorHAnsi"/>
          <w:b/>
          <w:i/>
          <w:szCs w:val="24"/>
        </w:rPr>
        <w:t xml:space="preserve"> </w:t>
      </w:r>
      <w:r w:rsidR="0046269C">
        <w:rPr>
          <w:rFonts w:asciiTheme="minorHAnsi" w:hAnsiTheme="minorHAnsi" w:cstheme="minorHAnsi"/>
          <w:szCs w:val="24"/>
        </w:rPr>
        <w:t>Choose between</w:t>
      </w:r>
      <w:r w:rsidR="00561DA2" w:rsidRPr="00166F09">
        <w:rPr>
          <w:rFonts w:asciiTheme="minorHAnsi" w:hAnsiTheme="minorHAnsi" w:cstheme="minorHAnsi"/>
          <w:szCs w:val="24"/>
        </w:rPr>
        <w:t xml:space="preserve"> two </w:t>
      </w:r>
      <w:r w:rsidR="00804051" w:rsidRPr="00166F09">
        <w:rPr>
          <w:rFonts w:asciiTheme="minorHAnsi" w:hAnsiTheme="minorHAnsi" w:cstheme="minorHAnsi"/>
          <w:szCs w:val="24"/>
        </w:rPr>
        <w:t>(base and buy-up) plan options. Both plans feature</w:t>
      </w:r>
      <w:r w:rsidR="00E10130" w:rsidRPr="00166F09">
        <w:rPr>
          <w:rFonts w:asciiTheme="minorHAnsi" w:hAnsiTheme="minorHAnsi" w:cstheme="minorHAnsi"/>
          <w:szCs w:val="24"/>
        </w:rPr>
        <w:t xml:space="preserve"> 100 % coverage on preventive care</w:t>
      </w:r>
      <w:r w:rsidR="009F498A" w:rsidRPr="00166F09">
        <w:rPr>
          <w:rFonts w:asciiTheme="minorHAnsi" w:hAnsiTheme="minorHAnsi" w:cstheme="minorHAnsi"/>
          <w:szCs w:val="24"/>
        </w:rPr>
        <w:t xml:space="preserve"> and reduced cost with </w:t>
      </w:r>
      <w:r w:rsidR="001B48F6" w:rsidRPr="00166F09">
        <w:rPr>
          <w:rFonts w:asciiTheme="minorHAnsi" w:hAnsiTheme="minorHAnsi" w:cstheme="minorHAnsi"/>
          <w:szCs w:val="24"/>
        </w:rPr>
        <w:t>u</w:t>
      </w:r>
      <w:r w:rsidR="009F498A" w:rsidRPr="00166F09">
        <w:rPr>
          <w:rFonts w:asciiTheme="minorHAnsi" w:hAnsiTheme="minorHAnsi" w:cstheme="minorHAnsi"/>
          <w:szCs w:val="24"/>
        </w:rPr>
        <w:t xml:space="preserve">tilization of Magers Health and </w:t>
      </w:r>
      <w:r w:rsidR="007376DA">
        <w:rPr>
          <w:rFonts w:asciiTheme="minorHAnsi" w:hAnsiTheme="minorHAnsi" w:cstheme="minorHAnsi"/>
          <w:szCs w:val="24"/>
        </w:rPr>
        <w:t>W</w:t>
      </w:r>
      <w:r w:rsidR="009F498A" w:rsidRPr="00166F09">
        <w:rPr>
          <w:rFonts w:asciiTheme="minorHAnsi" w:hAnsiTheme="minorHAnsi" w:cstheme="minorHAnsi"/>
          <w:szCs w:val="24"/>
        </w:rPr>
        <w:t xml:space="preserve">ellness </w:t>
      </w:r>
      <w:r w:rsidR="007376DA">
        <w:rPr>
          <w:rFonts w:asciiTheme="minorHAnsi" w:hAnsiTheme="minorHAnsi" w:cstheme="minorHAnsi"/>
          <w:szCs w:val="24"/>
        </w:rPr>
        <w:t>C</w:t>
      </w:r>
      <w:r w:rsidR="009F498A" w:rsidRPr="00166F09">
        <w:rPr>
          <w:rFonts w:asciiTheme="minorHAnsi" w:hAnsiTheme="minorHAnsi" w:cstheme="minorHAnsi"/>
          <w:szCs w:val="24"/>
        </w:rPr>
        <w:t>enter.</w:t>
      </w:r>
      <w:r w:rsidR="00E10130" w:rsidRPr="00166F09">
        <w:rPr>
          <w:rFonts w:asciiTheme="minorHAnsi" w:hAnsiTheme="minorHAnsi" w:cstheme="minorHAnsi"/>
          <w:szCs w:val="24"/>
        </w:rPr>
        <w:t xml:space="preserve"> </w:t>
      </w:r>
      <w:r w:rsidR="00E87924" w:rsidRPr="00166F09">
        <w:rPr>
          <w:rFonts w:asciiTheme="minorHAnsi" w:hAnsiTheme="minorHAnsi" w:cstheme="minorHAnsi"/>
          <w:szCs w:val="24"/>
        </w:rPr>
        <w:t xml:space="preserve"> </w:t>
      </w:r>
      <w:r w:rsidR="0046269C">
        <w:rPr>
          <w:rFonts w:asciiTheme="minorHAnsi" w:hAnsiTheme="minorHAnsi" w:cstheme="minorHAnsi"/>
          <w:szCs w:val="24"/>
        </w:rPr>
        <w:t>Please</w:t>
      </w:r>
      <w:r w:rsidR="00FA357B" w:rsidRPr="00166F09">
        <w:rPr>
          <w:rFonts w:asciiTheme="minorHAnsi" w:hAnsiTheme="minorHAnsi" w:cstheme="minorHAnsi"/>
          <w:szCs w:val="24"/>
        </w:rPr>
        <w:t xml:space="preserve"> review</w:t>
      </w:r>
      <w:r w:rsidR="000E2610" w:rsidRPr="00166F09">
        <w:rPr>
          <w:rFonts w:asciiTheme="minorHAnsi" w:hAnsiTheme="minorHAnsi" w:cstheme="minorHAnsi"/>
          <w:szCs w:val="24"/>
        </w:rPr>
        <w:t xml:space="preserve"> the medical plan</w:t>
      </w:r>
      <w:r w:rsidR="009F498A" w:rsidRPr="00166F09">
        <w:rPr>
          <w:rFonts w:asciiTheme="minorHAnsi" w:hAnsiTheme="minorHAnsi" w:cstheme="minorHAnsi"/>
          <w:szCs w:val="24"/>
        </w:rPr>
        <w:t xml:space="preserve"> options</w:t>
      </w:r>
      <w:r w:rsidR="00916788" w:rsidRPr="00166F09">
        <w:rPr>
          <w:rFonts w:asciiTheme="minorHAnsi" w:hAnsiTheme="minorHAnsi" w:cstheme="minorHAnsi"/>
          <w:szCs w:val="24"/>
        </w:rPr>
        <w:t xml:space="preserve"> and </w:t>
      </w:r>
      <w:r w:rsidR="004011FF" w:rsidRPr="00166F09">
        <w:rPr>
          <w:rFonts w:asciiTheme="minorHAnsi" w:hAnsiTheme="minorHAnsi" w:cstheme="minorHAnsi"/>
          <w:szCs w:val="24"/>
        </w:rPr>
        <w:t xml:space="preserve">a summary of benefits and coverage included. </w:t>
      </w:r>
      <w:r w:rsidR="00E92FB0" w:rsidRPr="00166F09">
        <w:rPr>
          <w:rFonts w:asciiTheme="minorHAnsi" w:hAnsiTheme="minorHAnsi" w:cstheme="minorHAnsi"/>
          <w:szCs w:val="24"/>
        </w:rPr>
        <w:t xml:space="preserve">Missouri State University will continue to pay a significant portion of employee premiums for </w:t>
      </w:r>
      <w:r w:rsidR="00136ED9" w:rsidRPr="00166F09">
        <w:rPr>
          <w:rFonts w:asciiTheme="minorHAnsi" w:hAnsiTheme="minorHAnsi" w:cstheme="minorHAnsi"/>
          <w:szCs w:val="24"/>
        </w:rPr>
        <w:t xml:space="preserve">Health Insurance. Employee’s may also participate in the annual wellness incentive to earn additional $30 per month savings. </w:t>
      </w:r>
      <w:r w:rsidR="00136ED9" w:rsidRPr="003D7899">
        <w:rPr>
          <w:rFonts w:asciiTheme="minorHAnsi" w:hAnsiTheme="minorHAnsi" w:cstheme="minorHAnsi"/>
          <w:i/>
          <w:iCs/>
          <w:szCs w:val="24"/>
          <w:highlight w:val="yellow"/>
        </w:rPr>
        <w:t xml:space="preserve">Submit your </w:t>
      </w:r>
      <w:r w:rsidR="00985A9E" w:rsidRPr="003D7899">
        <w:rPr>
          <w:rFonts w:asciiTheme="minorHAnsi" w:hAnsiTheme="minorHAnsi" w:cstheme="minorHAnsi"/>
          <w:i/>
          <w:iCs/>
          <w:szCs w:val="24"/>
          <w:highlight w:val="yellow"/>
        </w:rPr>
        <w:t xml:space="preserve">Flu and </w:t>
      </w:r>
      <w:r w:rsidR="00EA3DAA">
        <w:rPr>
          <w:rFonts w:asciiTheme="minorHAnsi" w:hAnsiTheme="minorHAnsi" w:cstheme="minorHAnsi"/>
          <w:i/>
          <w:iCs/>
          <w:szCs w:val="24"/>
          <w:highlight w:val="yellow"/>
        </w:rPr>
        <w:t>Covid Bi</w:t>
      </w:r>
      <w:r w:rsidR="00EA3DAA" w:rsidRPr="008A19AB">
        <w:rPr>
          <w:rFonts w:asciiTheme="minorHAnsi" w:hAnsiTheme="minorHAnsi" w:cstheme="minorHAnsi"/>
          <w:i/>
          <w:iCs/>
          <w:szCs w:val="24"/>
          <w:highlight w:val="yellow"/>
        </w:rPr>
        <w:t xml:space="preserve">valent </w:t>
      </w:r>
      <w:r w:rsidR="00985A9E" w:rsidRPr="008A19AB">
        <w:rPr>
          <w:rFonts w:asciiTheme="minorHAnsi" w:hAnsiTheme="minorHAnsi" w:cstheme="minorHAnsi"/>
          <w:i/>
          <w:iCs/>
          <w:szCs w:val="24"/>
          <w:highlight w:val="yellow"/>
        </w:rPr>
        <w:t xml:space="preserve">vaccination records to Magers Health and </w:t>
      </w:r>
      <w:r w:rsidR="007376DA" w:rsidRPr="008A19AB">
        <w:rPr>
          <w:rFonts w:asciiTheme="minorHAnsi" w:hAnsiTheme="minorHAnsi" w:cstheme="minorHAnsi"/>
          <w:i/>
          <w:iCs/>
          <w:szCs w:val="24"/>
          <w:highlight w:val="yellow"/>
        </w:rPr>
        <w:t>W</w:t>
      </w:r>
      <w:r w:rsidR="00985A9E" w:rsidRPr="008A19AB">
        <w:rPr>
          <w:rFonts w:asciiTheme="minorHAnsi" w:hAnsiTheme="minorHAnsi" w:cstheme="minorHAnsi"/>
          <w:i/>
          <w:iCs/>
          <w:szCs w:val="24"/>
          <w:highlight w:val="yellow"/>
        </w:rPr>
        <w:t>ellness by Dec 1. to secure your discount</w:t>
      </w:r>
      <w:r w:rsidR="00985A9E" w:rsidRPr="008A19AB">
        <w:rPr>
          <w:rFonts w:asciiTheme="minorHAnsi" w:hAnsiTheme="minorHAnsi" w:cstheme="minorHAnsi"/>
          <w:szCs w:val="24"/>
          <w:highlight w:val="yellow"/>
        </w:rPr>
        <w:t>.</w:t>
      </w:r>
      <w:r w:rsidR="008A19AB" w:rsidRPr="008A19AB">
        <w:rPr>
          <w:rFonts w:asciiTheme="minorHAnsi" w:hAnsiTheme="minorHAnsi" w:cstheme="minorHAnsi"/>
          <w:szCs w:val="24"/>
          <w:highlight w:val="yellow"/>
        </w:rPr>
        <w:t xml:space="preserve"> </w:t>
      </w:r>
      <w:r w:rsidR="008A19AB" w:rsidRPr="008A19AB">
        <w:rPr>
          <w:rFonts w:asciiTheme="minorHAnsi" w:hAnsiTheme="minorHAnsi" w:cstheme="minorHAnsi"/>
          <w:i/>
          <w:iCs/>
          <w:szCs w:val="24"/>
          <w:highlight w:val="yellow"/>
        </w:rPr>
        <w:t xml:space="preserve">Accommodation requests must be received by Deputy Compliance Officer, </w:t>
      </w:r>
      <w:hyperlink r:id="rId17" w:history="1">
        <w:r w:rsidR="008A19AB" w:rsidRPr="008A19AB">
          <w:rPr>
            <w:rStyle w:val="Hyperlink"/>
            <w:rFonts w:asciiTheme="minorHAnsi" w:hAnsiTheme="minorHAnsi" w:cstheme="minorHAnsi"/>
            <w:i/>
            <w:iCs/>
            <w:szCs w:val="24"/>
            <w:highlight w:val="yellow"/>
          </w:rPr>
          <w:t>Juliaholmes@missouristate.edu</w:t>
        </w:r>
      </w:hyperlink>
      <w:r w:rsidR="008A19AB" w:rsidRPr="008A19AB">
        <w:rPr>
          <w:rFonts w:asciiTheme="minorHAnsi" w:hAnsiTheme="minorHAnsi" w:cstheme="minorHAnsi"/>
          <w:i/>
          <w:iCs/>
          <w:szCs w:val="24"/>
          <w:highlight w:val="yellow"/>
        </w:rPr>
        <w:t xml:space="preserve"> prior to Nov. 1.</w:t>
      </w:r>
      <w:r w:rsidR="008A19AB">
        <w:rPr>
          <w:rFonts w:asciiTheme="minorHAnsi" w:hAnsiTheme="minorHAnsi" w:cstheme="minorHAnsi"/>
          <w:szCs w:val="24"/>
        </w:rPr>
        <w:t xml:space="preserve"> </w:t>
      </w:r>
    </w:p>
    <w:p w14:paraId="456BCA10" w14:textId="6FBE79BC" w:rsidR="0046269C" w:rsidRPr="0046269C" w:rsidRDefault="0046269C" w:rsidP="0046269C">
      <w:pPr>
        <w:pStyle w:val="ListParagraph"/>
        <w:widowControl w:val="0"/>
        <w:numPr>
          <w:ilvl w:val="0"/>
          <w:numId w:val="6"/>
        </w:numPr>
        <w:rPr>
          <w:rFonts w:asciiTheme="minorHAnsi" w:hAnsiTheme="minorHAnsi" w:cstheme="minorHAnsi"/>
          <w:i/>
          <w:iCs/>
          <w:szCs w:val="24"/>
        </w:rPr>
      </w:pPr>
      <w:r w:rsidRPr="0046269C">
        <w:rPr>
          <w:rFonts w:asciiTheme="minorHAnsi" w:hAnsiTheme="minorHAnsi" w:cstheme="minorHAnsi"/>
          <w:i/>
          <w:iCs/>
          <w:szCs w:val="24"/>
        </w:rPr>
        <w:t>Employees who receive a bona fide accommodation must complete biometric screening to receive wellness incentive discount</w:t>
      </w:r>
    </w:p>
    <w:p w14:paraId="0C802A78" w14:textId="2BEA0201" w:rsidR="008A19AB" w:rsidRDefault="008A19AB" w:rsidP="00F5754C">
      <w:pPr>
        <w:widowControl w:val="0"/>
        <w:rPr>
          <w:rFonts w:asciiTheme="minorHAnsi" w:hAnsiTheme="minorHAnsi" w:cstheme="minorHAnsi"/>
          <w:szCs w:val="24"/>
        </w:rPr>
      </w:pPr>
    </w:p>
    <w:p w14:paraId="62634819" w14:textId="5408160D" w:rsidR="00B41C49" w:rsidRDefault="00A55187" w:rsidP="00F5754C">
      <w:pPr>
        <w:widowControl w:val="0"/>
        <w:rPr>
          <w:rFonts w:asciiTheme="minorHAnsi" w:hAnsiTheme="minorHAnsi" w:cstheme="minorHAnsi"/>
          <w:szCs w:val="24"/>
        </w:rPr>
      </w:pPr>
      <w:r w:rsidRPr="00166F09">
        <w:rPr>
          <w:rFonts w:asciiTheme="minorHAnsi" w:hAnsiTheme="minorHAnsi" w:cstheme="minorHAnsi"/>
          <w:szCs w:val="24"/>
        </w:rPr>
        <w:t xml:space="preserve">Visit the Human Resources website </w:t>
      </w:r>
      <w:r>
        <w:rPr>
          <w:rFonts w:asciiTheme="minorHAnsi" w:hAnsiTheme="minorHAnsi" w:cstheme="minorHAnsi"/>
          <w:szCs w:val="24"/>
        </w:rPr>
        <w:t xml:space="preserve">at </w:t>
      </w:r>
      <w:hyperlink r:id="rId18" w:history="1">
        <w:r w:rsidR="00EA3DAA" w:rsidRPr="00EA3DAA">
          <w:rPr>
            <w:rStyle w:val="Hyperlink"/>
            <w:rFonts w:asciiTheme="minorHAnsi" w:hAnsiTheme="minorHAnsi" w:cstheme="minorHAnsi"/>
            <w:szCs w:val="24"/>
          </w:rPr>
          <w:t>https://www.missouristate.edu/Human/wellness-incentive.htm</w:t>
        </w:r>
      </w:hyperlink>
      <w:r w:rsidRPr="00A5518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for more information about the Wellness incentive.</w:t>
      </w:r>
    </w:p>
    <w:p w14:paraId="3B5E0491" w14:textId="77777777" w:rsidR="00DF3189" w:rsidRDefault="00DF3189" w:rsidP="00F5754C">
      <w:pPr>
        <w:widowControl w:val="0"/>
        <w:rPr>
          <w:rFonts w:asciiTheme="minorHAnsi" w:hAnsiTheme="minorHAnsi"/>
        </w:rPr>
      </w:pPr>
    </w:p>
    <w:tbl>
      <w:tblPr>
        <w:tblW w:w="8737" w:type="dxa"/>
        <w:tblLayout w:type="fixed"/>
        <w:tblLook w:val="04A0" w:firstRow="1" w:lastRow="0" w:firstColumn="1" w:lastColumn="0" w:noHBand="0" w:noVBand="1"/>
      </w:tblPr>
      <w:tblGrid>
        <w:gridCol w:w="3860"/>
        <w:gridCol w:w="2160"/>
        <w:gridCol w:w="2717"/>
      </w:tblGrid>
      <w:tr w:rsidR="00E36A63" w:rsidRPr="00E36A63" w14:paraId="4C5CC563" w14:textId="77777777" w:rsidTr="00F5754C">
        <w:trPr>
          <w:trHeight w:val="357"/>
        </w:trPr>
        <w:tc>
          <w:tcPr>
            <w:tcW w:w="3860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35117CF5" w14:textId="6693AD81" w:rsidR="00E36A63" w:rsidRPr="00E36A63" w:rsidRDefault="00E36A63" w:rsidP="00E36A63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Medical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Premiums</w:t>
            </w:r>
          </w:p>
        </w:tc>
        <w:tc>
          <w:tcPr>
            <w:tcW w:w="2160" w:type="dxa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7AF38397" w14:textId="26F85DDF" w:rsidR="00E36A63" w:rsidRPr="00E36A63" w:rsidRDefault="00E36A63" w:rsidP="00E36A63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Base Plan</w:t>
            </w:r>
          </w:p>
        </w:tc>
        <w:tc>
          <w:tcPr>
            <w:tcW w:w="2717" w:type="dxa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6B0C27B9" w14:textId="77777777" w:rsidR="00E36A63" w:rsidRPr="00E36A63" w:rsidRDefault="00E36A63" w:rsidP="00E36A63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Buy-Up Plan</w:t>
            </w:r>
          </w:p>
        </w:tc>
      </w:tr>
      <w:tr w:rsidR="00E36A63" w:rsidRPr="00E36A63" w14:paraId="3CE10CDC" w14:textId="77777777" w:rsidTr="00F5754C">
        <w:trPr>
          <w:trHeight w:val="162"/>
        </w:trPr>
        <w:tc>
          <w:tcPr>
            <w:tcW w:w="38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1E0D576F" w14:textId="06296E2A" w:rsidR="00E36A63" w:rsidRPr="00E36A63" w:rsidRDefault="00F5754C" w:rsidP="00E36A6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</w:rPr>
              <w:t xml:space="preserve">    </w:t>
            </w:r>
            <w:r w:rsidR="00E36A63" w:rsidRPr="00E36A63">
              <w:rPr>
                <w:rFonts w:ascii="Calibri" w:eastAsia="Times New Roman" w:hAnsi="Calibri" w:cs="Calibri"/>
                <w:b/>
                <w:bCs/>
                <w:i/>
                <w:iCs/>
                <w:sz w:val="20"/>
              </w:rPr>
              <w:t>*</w:t>
            </w:r>
            <w:r w:rsidR="00E36A63" w:rsidRPr="00E36A6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Without wellness incentive</w:t>
            </w:r>
            <w:r w:rsidR="00E36A6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6A63" w:rsidRPr="00E36A6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applied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00E00975" w14:textId="77777777" w:rsidR="00E36A63" w:rsidRPr="00E36A63" w:rsidRDefault="00E36A63" w:rsidP="00E36A63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(Per Month)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2DD76F99" w14:textId="77777777" w:rsidR="00E36A63" w:rsidRPr="00E36A63" w:rsidRDefault="00E36A63" w:rsidP="00E36A63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(Per Month)</w:t>
            </w:r>
          </w:p>
        </w:tc>
      </w:tr>
      <w:tr w:rsidR="00E36A63" w:rsidRPr="00E36A63" w14:paraId="4AE95B27" w14:textId="77777777" w:rsidTr="00E36A63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20B735D1" w14:textId="77777777" w:rsidR="00E36A63" w:rsidRPr="00E36A63" w:rsidRDefault="00E36A63" w:rsidP="00E36A63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Employee Only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7E8"/>
            <w:vAlign w:val="center"/>
            <w:hideMark/>
          </w:tcPr>
          <w:p w14:paraId="2F9865A6" w14:textId="77777777" w:rsidR="00E36A63" w:rsidRPr="00E36A63" w:rsidRDefault="00E36A63" w:rsidP="00E36A6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sz w:val="22"/>
                <w:szCs w:val="22"/>
              </w:rPr>
              <w:t xml:space="preserve">$40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7E8"/>
            <w:vAlign w:val="center"/>
            <w:hideMark/>
          </w:tcPr>
          <w:p w14:paraId="0480592A" w14:textId="77777777" w:rsidR="00E36A63" w:rsidRPr="00E36A63" w:rsidRDefault="00E36A63" w:rsidP="00E36A6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sz w:val="22"/>
                <w:szCs w:val="22"/>
              </w:rPr>
              <w:t xml:space="preserve">$81 </w:t>
            </w:r>
          </w:p>
        </w:tc>
      </w:tr>
      <w:tr w:rsidR="00E36A63" w:rsidRPr="00E36A63" w14:paraId="2F3598B7" w14:textId="77777777" w:rsidTr="00E36A63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755AB82A" w14:textId="77777777" w:rsidR="00E36A63" w:rsidRPr="00E36A63" w:rsidRDefault="00E36A63" w:rsidP="00E36A63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Employee + Spouse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34580AA9" w14:textId="77777777" w:rsidR="00E36A63" w:rsidRPr="00E36A63" w:rsidRDefault="00E36A63" w:rsidP="00E36A6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sz w:val="22"/>
                <w:szCs w:val="22"/>
              </w:rPr>
              <w:t xml:space="preserve">$380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309DC259" w14:textId="77777777" w:rsidR="00E36A63" w:rsidRPr="00E36A63" w:rsidRDefault="00E36A63" w:rsidP="00E36A6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sz w:val="22"/>
                <w:szCs w:val="22"/>
              </w:rPr>
              <w:t xml:space="preserve">$444 </w:t>
            </w:r>
          </w:p>
        </w:tc>
      </w:tr>
      <w:tr w:rsidR="00E36A63" w:rsidRPr="00E36A63" w14:paraId="35B7EBB8" w14:textId="77777777" w:rsidTr="00F5754C">
        <w:trPr>
          <w:trHeight w:val="187"/>
        </w:trPr>
        <w:tc>
          <w:tcPr>
            <w:tcW w:w="38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363069CA" w14:textId="77777777" w:rsidR="00E36A63" w:rsidRPr="00E36A63" w:rsidRDefault="00E36A63" w:rsidP="00E36A63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Employee + Child(ren)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7E8"/>
            <w:vAlign w:val="center"/>
            <w:hideMark/>
          </w:tcPr>
          <w:p w14:paraId="7A5744E5" w14:textId="77777777" w:rsidR="00E36A63" w:rsidRPr="00E36A63" w:rsidRDefault="00E36A63" w:rsidP="00E36A6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sz w:val="22"/>
                <w:szCs w:val="22"/>
              </w:rPr>
              <w:t xml:space="preserve">$280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7E8"/>
            <w:vAlign w:val="center"/>
            <w:hideMark/>
          </w:tcPr>
          <w:p w14:paraId="00FAEF38" w14:textId="77777777" w:rsidR="00E36A63" w:rsidRPr="00E36A63" w:rsidRDefault="00E36A63" w:rsidP="00E36A6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sz w:val="22"/>
                <w:szCs w:val="22"/>
              </w:rPr>
              <w:t xml:space="preserve">$337 </w:t>
            </w:r>
          </w:p>
        </w:tc>
      </w:tr>
      <w:tr w:rsidR="00E36A63" w:rsidRPr="00E36A63" w14:paraId="25DAA396" w14:textId="77777777" w:rsidTr="00F5754C">
        <w:trPr>
          <w:trHeight w:val="178"/>
        </w:trPr>
        <w:tc>
          <w:tcPr>
            <w:tcW w:w="38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6BDACA68" w14:textId="77777777" w:rsidR="00E36A63" w:rsidRPr="00E36A63" w:rsidRDefault="00E36A63" w:rsidP="00E36A63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Employee + Family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4393F7E9" w14:textId="77777777" w:rsidR="00E36A63" w:rsidRPr="00E36A63" w:rsidRDefault="00E36A63" w:rsidP="00E36A6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sz w:val="22"/>
                <w:szCs w:val="22"/>
              </w:rPr>
              <w:t xml:space="preserve">$435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1E9A7080" w14:textId="77777777" w:rsidR="00E36A63" w:rsidRPr="00E36A63" w:rsidRDefault="00E36A63" w:rsidP="00E36A63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36A63">
              <w:rPr>
                <w:rFonts w:ascii="Calibri" w:eastAsia="Times New Roman" w:hAnsi="Calibri" w:cs="Calibri"/>
                <w:sz w:val="22"/>
                <w:szCs w:val="22"/>
              </w:rPr>
              <w:t xml:space="preserve">$502 </w:t>
            </w:r>
          </w:p>
        </w:tc>
      </w:tr>
    </w:tbl>
    <w:p w14:paraId="62C44676" w14:textId="77777777" w:rsidR="00DF3189" w:rsidRDefault="00DF3189" w:rsidP="00197173">
      <w:pPr>
        <w:rPr>
          <w:rFonts w:asciiTheme="minorHAnsi" w:hAnsiTheme="minorHAnsi" w:cstheme="minorHAnsi"/>
          <w:szCs w:val="24"/>
          <w:u w:val="single"/>
        </w:rPr>
      </w:pPr>
    </w:p>
    <w:p w14:paraId="5E3252EB" w14:textId="41C15E7A" w:rsidR="008404B5" w:rsidRDefault="007D7B5C" w:rsidP="00197173">
      <w:pPr>
        <w:rPr>
          <w:rFonts w:asciiTheme="minorHAnsi" w:hAnsiTheme="minorHAnsi" w:cstheme="minorHAnsi"/>
          <w:szCs w:val="24"/>
        </w:rPr>
      </w:pPr>
      <w:r w:rsidRPr="00166F09">
        <w:rPr>
          <w:rFonts w:asciiTheme="minorHAnsi" w:hAnsiTheme="minorHAnsi" w:cstheme="minorHAnsi"/>
          <w:szCs w:val="24"/>
          <w:u w:val="single"/>
        </w:rPr>
        <w:t>Prescription drug coverage</w:t>
      </w:r>
      <w:r w:rsidR="008404B5" w:rsidRPr="00166F09">
        <w:rPr>
          <w:rFonts w:asciiTheme="minorHAnsi" w:hAnsiTheme="minorHAnsi" w:cstheme="minorHAnsi"/>
          <w:szCs w:val="24"/>
        </w:rPr>
        <w:t xml:space="preserve"> </w:t>
      </w:r>
      <w:r w:rsidR="00CA0271" w:rsidRPr="00166F09">
        <w:rPr>
          <w:rFonts w:asciiTheme="minorHAnsi" w:hAnsiTheme="minorHAnsi" w:cstheme="minorHAnsi"/>
          <w:b/>
          <w:szCs w:val="24"/>
        </w:rPr>
        <w:t>–</w:t>
      </w:r>
      <w:r w:rsidR="008404B5" w:rsidRPr="00166F09">
        <w:rPr>
          <w:rFonts w:asciiTheme="minorHAnsi" w:hAnsiTheme="minorHAnsi" w:cstheme="minorHAnsi"/>
          <w:szCs w:val="24"/>
        </w:rPr>
        <w:t xml:space="preserve"> </w:t>
      </w:r>
      <w:r w:rsidR="00CA0271" w:rsidRPr="00166F09">
        <w:rPr>
          <w:rFonts w:asciiTheme="minorHAnsi" w:hAnsiTheme="minorHAnsi" w:cstheme="minorHAnsi"/>
          <w:szCs w:val="24"/>
        </w:rPr>
        <w:t>Prescription drug coverage is included as part of the base and buy-up medical plans</w:t>
      </w:r>
      <w:r w:rsidR="00996863" w:rsidRPr="00166F09">
        <w:rPr>
          <w:rFonts w:asciiTheme="minorHAnsi" w:hAnsiTheme="minorHAnsi" w:cstheme="minorHAnsi"/>
          <w:szCs w:val="24"/>
        </w:rPr>
        <w:t xml:space="preserve">; refer to the </w:t>
      </w:r>
      <w:r w:rsidR="00072A8F" w:rsidRPr="00166F09">
        <w:rPr>
          <w:rFonts w:asciiTheme="minorHAnsi" w:hAnsiTheme="minorHAnsi" w:cstheme="minorHAnsi"/>
          <w:szCs w:val="24"/>
        </w:rPr>
        <w:t>summary of benefits and coverage included.</w:t>
      </w:r>
      <w:r w:rsidR="00FD71BA" w:rsidRPr="00166F09">
        <w:rPr>
          <w:rFonts w:asciiTheme="minorHAnsi" w:hAnsiTheme="minorHAnsi" w:cstheme="minorHAnsi"/>
          <w:szCs w:val="24"/>
        </w:rPr>
        <w:t xml:space="preserve"> Magers Health and </w:t>
      </w:r>
      <w:r w:rsidR="007828FF" w:rsidRPr="00166F09">
        <w:rPr>
          <w:rFonts w:asciiTheme="minorHAnsi" w:hAnsiTheme="minorHAnsi" w:cstheme="minorHAnsi"/>
          <w:szCs w:val="24"/>
        </w:rPr>
        <w:t xml:space="preserve">Wellness Center Pharmacy is an Elixir preferred provider. </w:t>
      </w:r>
      <w:r w:rsidR="00797C68" w:rsidRPr="00166F09">
        <w:rPr>
          <w:rFonts w:asciiTheme="minorHAnsi" w:hAnsiTheme="minorHAnsi" w:cstheme="minorHAnsi"/>
          <w:szCs w:val="24"/>
        </w:rPr>
        <w:t>Save an</w:t>
      </w:r>
      <w:r w:rsidR="007828FF" w:rsidRPr="00166F09">
        <w:rPr>
          <w:rFonts w:asciiTheme="minorHAnsi" w:hAnsiTheme="minorHAnsi" w:cstheme="minorHAnsi"/>
          <w:szCs w:val="24"/>
        </w:rPr>
        <w:t xml:space="preserve"> additional 10% by utilizing the Magers pharmacy over other In-network pharmacies. </w:t>
      </w:r>
      <w:r w:rsidR="00FB6134" w:rsidRPr="00166F09">
        <w:rPr>
          <w:rFonts w:asciiTheme="minorHAnsi" w:hAnsiTheme="minorHAnsi" w:cstheme="minorHAnsi"/>
          <w:szCs w:val="24"/>
        </w:rPr>
        <w:t xml:space="preserve"> Both base and buy-up plans participate in the </w:t>
      </w:r>
      <w:r w:rsidR="00373E70" w:rsidRPr="00166F09">
        <w:rPr>
          <w:rFonts w:asciiTheme="minorHAnsi" w:hAnsiTheme="minorHAnsi" w:cstheme="minorHAnsi"/>
          <w:szCs w:val="24"/>
        </w:rPr>
        <w:t xml:space="preserve">following RX programs: </w:t>
      </w:r>
    </w:p>
    <w:p w14:paraId="01649907" w14:textId="77777777" w:rsidR="00DF3189" w:rsidRPr="00166F09" w:rsidRDefault="00DF3189" w:rsidP="00197173">
      <w:pPr>
        <w:rPr>
          <w:rFonts w:asciiTheme="minorHAnsi" w:hAnsiTheme="minorHAnsi" w:cstheme="minorHAnsi"/>
          <w:szCs w:val="24"/>
        </w:rPr>
      </w:pPr>
    </w:p>
    <w:p w14:paraId="4BA3F822" w14:textId="0B4F4D14" w:rsidR="008404B5" w:rsidRDefault="008404B5" w:rsidP="00373E70">
      <w:pPr>
        <w:ind w:left="720"/>
        <w:rPr>
          <w:rFonts w:asciiTheme="minorHAnsi" w:hAnsiTheme="minorHAnsi" w:cstheme="minorHAnsi"/>
          <w:sz w:val="22"/>
          <w:szCs w:val="22"/>
        </w:rPr>
      </w:pPr>
      <w:r w:rsidRPr="00432252">
        <w:rPr>
          <w:rFonts w:asciiTheme="minorHAnsi" w:hAnsiTheme="minorHAnsi" w:cstheme="minorHAnsi"/>
          <w:bCs/>
          <w:sz w:val="22"/>
          <w:szCs w:val="22"/>
        </w:rPr>
        <w:t>Generic Incentive</w:t>
      </w:r>
      <w:r w:rsidRPr="004322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6683" w:rsidRPr="00432252">
        <w:rPr>
          <w:rFonts w:asciiTheme="minorHAnsi" w:hAnsiTheme="minorHAnsi" w:cstheme="minorHAnsi"/>
          <w:b/>
          <w:sz w:val="22"/>
          <w:szCs w:val="22"/>
        </w:rPr>
        <w:t>–</w:t>
      </w:r>
      <w:r w:rsidRPr="00432252">
        <w:rPr>
          <w:rFonts w:asciiTheme="minorHAnsi" w:hAnsiTheme="minorHAnsi" w:cstheme="minorHAnsi"/>
          <w:sz w:val="22"/>
          <w:szCs w:val="22"/>
        </w:rPr>
        <w:t xml:space="preserve"> Covered expenses are limited to the cost of a generic drug if an equivalent generic drug is available when a multi-source brand name drug is dispensed. In addition to the coinsurance, the covered person must pay the difference between the cost of the generic drug and the multi-source brand name drug.  This is a significant increase in the incentive to use generic drugs when available and has been necessary to reduce unnecessary pharmaceutical costs to the health plan.</w:t>
      </w:r>
    </w:p>
    <w:p w14:paraId="7C4CC032" w14:textId="77777777" w:rsidR="00DF3189" w:rsidRPr="00432252" w:rsidRDefault="00DF3189" w:rsidP="00373E7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CF5DB62" w14:textId="440006A1" w:rsidR="00DF3189" w:rsidRPr="00432252" w:rsidRDefault="008404B5" w:rsidP="00373E70">
      <w:pPr>
        <w:ind w:left="720"/>
        <w:rPr>
          <w:rFonts w:asciiTheme="minorHAnsi" w:hAnsiTheme="minorHAnsi" w:cstheme="minorHAnsi"/>
          <w:sz w:val="22"/>
          <w:szCs w:val="22"/>
        </w:rPr>
      </w:pPr>
      <w:r w:rsidRPr="00432252">
        <w:rPr>
          <w:rFonts w:asciiTheme="minorHAnsi" w:hAnsiTheme="minorHAnsi" w:cstheme="minorHAnsi"/>
          <w:bCs/>
          <w:sz w:val="22"/>
          <w:szCs w:val="22"/>
        </w:rPr>
        <w:t>Step Therapy</w:t>
      </w:r>
      <w:r w:rsidRPr="00432252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432252">
        <w:rPr>
          <w:rFonts w:asciiTheme="minorHAnsi" w:hAnsiTheme="minorHAnsi" w:cstheme="minorHAnsi"/>
          <w:sz w:val="22"/>
          <w:szCs w:val="22"/>
        </w:rPr>
        <w:t>This program requires you to try a particular drug that is cheaper before you can move to a more expensive choice.  However, if you have already tried the cheaper drug without benefit, you will not have to try it again if you obtain documentation from your doctor.</w:t>
      </w:r>
    </w:p>
    <w:p w14:paraId="3F0EB68B" w14:textId="5C3FC132" w:rsidR="007052D7" w:rsidRDefault="007052D7" w:rsidP="007052D7">
      <w:pPr>
        <w:numPr>
          <w:ilvl w:val="12"/>
          <w:numId w:val="0"/>
        </w:numPr>
        <w:ind w:right="-90"/>
        <w:rPr>
          <w:rFonts w:asciiTheme="minorHAnsi" w:hAnsiTheme="minorHAnsi"/>
        </w:rPr>
      </w:pPr>
      <w:r w:rsidRPr="00F7667A">
        <w:rPr>
          <w:rFonts w:asciiTheme="minorHAnsi" w:hAnsiTheme="minorHAnsi"/>
          <w:u w:val="single"/>
        </w:rPr>
        <w:lastRenderedPageBreak/>
        <w:t>Declination of Medical coverage</w:t>
      </w:r>
      <w:r>
        <w:rPr>
          <w:rFonts w:asciiTheme="minorHAnsi" w:hAnsiTheme="minorHAnsi"/>
        </w:rPr>
        <w:t xml:space="preserve">: </w:t>
      </w:r>
      <w:r w:rsidRPr="0096799D">
        <w:rPr>
          <w:rFonts w:asciiTheme="minorHAnsi" w:hAnsiTheme="minorHAnsi"/>
        </w:rPr>
        <w:t xml:space="preserve">Employees may decline the University’s </w:t>
      </w:r>
      <w:r w:rsidR="003E27B9">
        <w:rPr>
          <w:rFonts w:asciiTheme="minorHAnsi" w:hAnsiTheme="minorHAnsi"/>
        </w:rPr>
        <w:t>medical plan</w:t>
      </w:r>
      <w:r w:rsidRPr="0096799D">
        <w:rPr>
          <w:rFonts w:asciiTheme="minorHAnsi" w:hAnsiTheme="minorHAnsi"/>
        </w:rPr>
        <w:t xml:space="preserve">.  </w:t>
      </w:r>
      <w:r w:rsidR="003E27B9">
        <w:rPr>
          <w:rFonts w:asciiTheme="minorHAnsi" w:hAnsiTheme="minorHAnsi"/>
        </w:rPr>
        <w:t xml:space="preserve">Under the Affordable Care Act, </w:t>
      </w:r>
      <w:r>
        <w:rPr>
          <w:rFonts w:asciiTheme="minorHAnsi" w:hAnsiTheme="minorHAnsi"/>
        </w:rPr>
        <w:t xml:space="preserve">Employees may </w:t>
      </w:r>
      <w:r w:rsidR="003E27B9">
        <w:rPr>
          <w:rFonts w:asciiTheme="minorHAnsi" w:hAnsiTheme="minorHAnsi"/>
        </w:rPr>
        <w:t>choose to</w:t>
      </w:r>
      <w:r w:rsidR="000102AF">
        <w:rPr>
          <w:rFonts w:asciiTheme="minorHAnsi" w:hAnsiTheme="minorHAnsi"/>
        </w:rPr>
        <w:t xml:space="preserve"> purchase plans on the</w:t>
      </w:r>
      <w:r w:rsidRPr="0096799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Health Insurance Marketplace </w:t>
      </w:r>
      <w:r w:rsidRPr="00500EC3">
        <w:rPr>
          <w:rFonts w:asciiTheme="minorHAnsi" w:hAnsiTheme="minorHAnsi"/>
        </w:rPr>
        <w:t>also known as the Health Insurance Exchange</w:t>
      </w:r>
      <w:r w:rsidR="000102AF">
        <w:rPr>
          <w:rFonts w:asciiTheme="minorHAnsi" w:hAnsiTheme="minorHAnsi"/>
        </w:rPr>
        <w:t xml:space="preserve">. </w:t>
      </w:r>
      <w:r w:rsidR="00CF1A48">
        <w:rPr>
          <w:rFonts w:asciiTheme="minorHAnsi" w:hAnsiTheme="minorHAnsi"/>
        </w:rPr>
        <w:t>Re-enrollment is allowed only during open enrollment or within 3</w:t>
      </w:r>
      <w:r w:rsidR="003D44AB">
        <w:rPr>
          <w:rFonts w:asciiTheme="minorHAnsi" w:hAnsiTheme="minorHAnsi"/>
        </w:rPr>
        <w:t>1</w:t>
      </w:r>
      <w:r w:rsidR="00CF1A48">
        <w:rPr>
          <w:rFonts w:asciiTheme="minorHAnsi" w:hAnsiTheme="minorHAnsi"/>
        </w:rPr>
        <w:t xml:space="preserve"> days of a qualifying life event. </w:t>
      </w:r>
    </w:p>
    <w:p w14:paraId="5ACFAB00" w14:textId="77777777" w:rsidR="008404B5" w:rsidRPr="000E2610" w:rsidRDefault="008404B5" w:rsidP="00373D92">
      <w:pPr>
        <w:widowControl w:val="0"/>
        <w:rPr>
          <w:rFonts w:asciiTheme="minorHAnsi" w:hAnsiTheme="minorHAnsi"/>
        </w:rPr>
      </w:pPr>
    </w:p>
    <w:p w14:paraId="74E3D942" w14:textId="1D73D913" w:rsidR="00FB35D2" w:rsidRDefault="00E04077" w:rsidP="00FB35D2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b/>
          <w:u w:val="single"/>
        </w:rPr>
        <w:t>Dental Plan</w:t>
      </w:r>
      <w:r w:rsidR="00580383">
        <w:rPr>
          <w:rFonts w:asciiTheme="minorHAnsi" w:hAnsiTheme="minorHAnsi"/>
          <w:b/>
          <w:u w:val="single"/>
        </w:rPr>
        <w:t xml:space="preserve">- </w:t>
      </w:r>
      <w:r w:rsidR="00B810C0">
        <w:rPr>
          <w:rFonts w:asciiTheme="minorHAnsi" w:hAnsiTheme="minorHAnsi" w:cstheme="minorHAnsi"/>
          <w:sz w:val="23"/>
          <w:szCs w:val="23"/>
        </w:rPr>
        <w:t>Benefit</w:t>
      </w:r>
      <w:r w:rsidR="003D44AB">
        <w:rPr>
          <w:rFonts w:asciiTheme="minorHAnsi" w:hAnsiTheme="minorHAnsi" w:cstheme="minorHAnsi"/>
          <w:sz w:val="23"/>
          <w:szCs w:val="23"/>
        </w:rPr>
        <w:t>s</w:t>
      </w:r>
      <w:r w:rsidR="00ED14CC">
        <w:rPr>
          <w:rFonts w:asciiTheme="minorHAnsi" w:hAnsiTheme="minorHAnsi" w:cstheme="minorHAnsi"/>
          <w:sz w:val="23"/>
          <w:szCs w:val="23"/>
        </w:rPr>
        <w:t xml:space="preserve"> include 100% prevent</w:t>
      </w:r>
      <w:r w:rsidR="003D44AB">
        <w:rPr>
          <w:rFonts w:asciiTheme="minorHAnsi" w:hAnsiTheme="minorHAnsi" w:cstheme="minorHAnsi"/>
          <w:sz w:val="23"/>
          <w:szCs w:val="23"/>
        </w:rPr>
        <w:t>ative</w:t>
      </w:r>
      <w:r w:rsidR="00ED14CC">
        <w:rPr>
          <w:rFonts w:asciiTheme="minorHAnsi" w:hAnsiTheme="minorHAnsi" w:cstheme="minorHAnsi"/>
          <w:sz w:val="23"/>
          <w:szCs w:val="23"/>
        </w:rPr>
        <w:t xml:space="preserve"> service coverage and </w:t>
      </w:r>
      <w:r w:rsidR="003677B7">
        <w:rPr>
          <w:rFonts w:asciiTheme="minorHAnsi" w:hAnsiTheme="minorHAnsi" w:cstheme="minorHAnsi"/>
          <w:sz w:val="23"/>
          <w:szCs w:val="23"/>
        </w:rPr>
        <w:t>calendar year</w:t>
      </w:r>
      <w:r w:rsidR="00ED14CC">
        <w:rPr>
          <w:rFonts w:asciiTheme="minorHAnsi" w:hAnsiTheme="minorHAnsi" w:cstheme="minorHAnsi"/>
          <w:sz w:val="23"/>
          <w:szCs w:val="23"/>
        </w:rPr>
        <w:t xml:space="preserve"> plan </w:t>
      </w:r>
      <w:r w:rsidR="003D44AB">
        <w:rPr>
          <w:rFonts w:asciiTheme="minorHAnsi" w:hAnsiTheme="minorHAnsi" w:cstheme="minorHAnsi"/>
          <w:sz w:val="23"/>
          <w:szCs w:val="23"/>
        </w:rPr>
        <w:t xml:space="preserve">benefit </w:t>
      </w:r>
      <w:r w:rsidR="00ED14CC">
        <w:rPr>
          <w:rFonts w:asciiTheme="minorHAnsi" w:hAnsiTheme="minorHAnsi" w:cstheme="minorHAnsi"/>
          <w:sz w:val="23"/>
          <w:szCs w:val="23"/>
        </w:rPr>
        <w:t>maximum</w:t>
      </w:r>
      <w:r w:rsidR="003D44AB">
        <w:rPr>
          <w:rFonts w:asciiTheme="minorHAnsi" w:hAnsiTheme="minorHAnsi" w:cstheme="minorHAnsi"/>
          <w:sz w:val="23"/>
          <w:szCs w:val="23"/>
        </w:rPr>
        <w:t xml:space="preserve"> of</w:t>
      </w:r>
      <w:r w:rsidR="00ED14CC">
        <w:rPr>
          <w:rFonts w:asciiTheme="minorHAnsi" w:hAnsiTheme="minorHAnsi" w:cstheme="minorHAnsi"/>
          <w:sz w:val="23"/>
          <w:szCs w:val="23"/>
        </w:rPr>
        <w:t xml:space="preserve"> </w:t>
      </w:r>
      <w:r w:rsidR="00E0570C">
        <w:rPr>
          <w:rFonts w:asciiTheme="minorHAnsi" w:hAnsiTheme="minorHAnsi" w:cstheme="minorHAnsi"/>
          <w:sz w:val="23"/>
          <w:szCs w:val="23"/>
        </w:rPr>
        <w:t xml:space="preserve">$3000 per person. </w:t>
      </w:r>
    </w:p>
    <w:p w14:paraId="1703A8F1" w14:textId="77777777" w:rsidR="00DF3189" w:rsidRDefault="00DF3189" w:rsidP="00FB35D2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4226" w:type="dxa"/>
        <w:tblLook w:val="04A0" w:firstRow="1" w:lastRow="0" w:firstColumn="1" w:lastColumn="0" w:noHBand="0" w:noVBand="1"/>
      </w:tblPr>
      <w:tblGrid>
        <w:gridCol w:w="2563"/>
        <w:gridCol w:w="1663"/>
      </w:tblGrid>
      <w:tr w:rsidR="002A7A85" w:rsidRPr="002A7A85" w14:paraId="659F3213" w14:textId="77777777" w:rsidTr="002A7A85">
        <w:trPr>
          <w:trHeight w:val="270"/>
        </w:trPr>
        <w:tc>
          <w:tcPr>
            <w:tcW w:w="2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38149F61" w14:textId="77777777" w:rsidR="002A7A85" w:rsidRPr="002A7A85" w:rsidRDefault="002A7A85" w:rsidP="002A7A85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A7A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Dental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0A331AFE" w14:textId="77777777" w:rsidR="002A7A85" w:rsidRPr="002A7A85" w:rsidRDefault="002A7A85" w:rsidP="000D78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A7A8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(Per Month)</w:t>
            </w:r>
          </w:p>
        </w:tc>
      </w:tr>
      <w:tr w:rsidR="002A7A85" w:rsidRPr="002A7A85" w14:paraId="5FEBEE6A" w14:textId="77777777" w:rsidTr="002A7A85">
        <w:trPr>
          <w:trHeight w:val="315"/>
        </w:trPr>
        <w:tc>
          <w:tcPr>
            <w:tcW w:w="2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2750FEC3" w14:textId="77777777" w:rsidR="002A7A85" w:rsidRPr="002A7A85" w:rsidRDefault="002A7A85" w:rsidP="002A7A85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A7A8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Employee Only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7E8"/>
            <w:vAlign w:val="center"/>
            <w:hideMark/>
          </w:tcPr>
          <w:p w14:paraId="694A3BFB" w14:textId="77777777" w:rsidR="002A7A85" w:rsidRPr="002A7A85" w:rsidRDefault="002A7A85" w:rsidP="002A7A85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A7A85">
              <w:rPr>
                <w:rFonts w:ascii="Calibri" w:eastAsia="Times New Roman" w:hAnsi="Calibri" w:cs="Calibri"/>
                <w:sz w:val="22"/>
                <w:szCs w:val="22"/>
              </w:rPr>
              <w:t xml:space="preserve">$0 </w:t>
            </w:r>
          </w:p>
        </w:tc>
      </w:tr>
      <w:tr w:rsidR="002A7A85" w:rsidRPr="002A7A85" w14:paraId="51D28080" w14:textId="77777777" w:rsidTr="002A7A85">
        <w:trPr>
          <w:trHeight w:val="315"/>
        </w:trPr>
        <w:tc>
          <w:tcPr>
            <w:tcW w:w="2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7926375D" w14:textId="77777777" w:rsidR="002A7A85" w:rsidRPr="002A7A85" w:rsidRDefault="002A7A85" w:rsidP="002A7A85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A7A8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Employee + Spouse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4A26E957" w14:textId="77777777" w:rsidR="002A7A85" w:rsidRPr="002A7A85" w:rsidRDefault="002A7A85" w:rsidP="002A7A85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A7A85">
              <w:rPr>
                <w:rFonts w:ascii="Calibri" w:eastAsia="Times New Roman" w:hAnsi="Calibri" w:cs="Calibri"/>
                <w:sz w:val="22"/>
                <w:szCs w:val="22"/>
              </w:rPr>
              <w:t xml:space="preserve">$27 </w:t>
            </w:r>
          </w:p>
        </w:tc>
      </w:tr>
      <w:tr w:rsidR="002A7A85" w:rsidRPr="002A7A85" w14:paraId="5A3FC055" w14:textId="77777777" w:rsidTr="002A7A85">
        <w:trPr>
          <w:trHeight w:val="60"/>
        </w:trPr>
        <w:tc>
          <w:tcPr>
            <w:tcW w:w="2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13989CCC" w14:textId="77777777" w:rsidR="002A7A85" w:rsidRPr="002A7A85" w:rsidRDefault="002A7A85" w:rsidP="002A7A85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A7A8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Employee + Child(ren)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7E8"/>
            <w:vAlign w:val="center"/>
            <w:hideMark/>
          </w:tcPr>
          <w:p w14:paraId="60C3FFF8" w14:textId="77777777" w:rsidR="002A7A85" w:rsidRPr="002A7A85" w:rsidRDefault="002A7A85" w:rsidP="002A7A85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A7A85">
              <w:rPr>
                <w:rFonts w:ascii="Calibri" w:eastAsia="Times New Roman" w:hAnsi="Calibri" w:cs="Calibri"/>
                <w:sz w:val="22"/>
                <w:szCs w:val="22"/>
              </w:rPr>
              <w:t xml:space="preserve">$21 </w:t>
            </w:r>
          </w:p>
        </w:tc>
      </w:tr>
      <w:tr w:rsidR="002A7A85" w:rsidRPr="002A7A85" w14:paraId="7CE16B01" w14:textId="77777777" w:rsidTr="002A7A85">
        <w:trPr>
          <w:trHeight w:val="97"/>
        </w:trPr>
        <w:tc>
          <w:tcPr>
            <w:tcW w:w="25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5AC264A7" w14:textId="77777777" w:rsidR="002A7A85" w:rsidRPr="002A7A85" w:rsidRDefault="002A7A85" w:rsidP="002A7A85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A7A8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Employee + Family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6E9C4A75" w14:textId="77777777" w:rsidR="002A7A85" w:rsidRPr="002A7A85" w:rsidRDefault="002A7A85" w:rsidP="002A7A85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A7A85">
              <w:rPr>
                <w:rFonts w:ascii="Calibri" w:eastAsia="Times New Roman" w:hAnsi="Calibri" w:cs="Calibri"/>
                <w:sz w:val="22"/>
                <w:szCs w:val="22"/>
              </w:rPr>
              <w:t xml:space="preserve">$43 </w:t>
            </w:r>
          </w:p>
        </w:tc>
      </w:tr>
    </w:tbl>
    <w:p w14:paraId="2DABB709" w14:textId="77777777" w:rsidR="00373D92" w:rsidRPr="0096799D" w:rsidRDefault="00373D92" w:rsidP="00373D92">
      <w:pPr>
        <w:rPr>
          <w:rFonts w:asciiTheme="minorHAnsi" w:hAnsiTheme="minorHAnsi"/>
        </w:rPr>
      </w:pPr>
    </w:p>
    <w:p w14:paraId="25DC18DE" w14:textId="1A1CDD4F" w:rsidR="00DF3189" w:rsidRDefault="00373D92" w:rsidP="00373D92">
      <w:pPr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Vision</w:t>
      </w:r>
      <w:r w:rsidR="001B77C6">
        <w:rPr>
          <w:rFonts w:asciiTheme="minorHAnsi" w:hAnsiTheme="minorHAnsi"/>
          <w:b/>
          <w:u w:val="single"/>
        </w:rPr>
        <w:t xml:space="preserve"> </w:t>
      </w:r>
      <w:r w:rsidR="00862236">
        <w:rPr>
          <w:rFonts w:asciiTheme="minorHAnsi" w:hAnsiTheme="minorHAnsi"/>
          <w:b/>
          <w:u w:val="single"/>
        </w:rPr>
        <w:t xml:space="preserve">Insurance </w:t>
      </w:r>
      <w:r w:rsidR="00B302CA">
        <w:rPr>
          <w:rFonts w:asciiTheme="minorHAnsi" w:hAnsiTheme="minorHAnsi"/>
          <w:b/>
        </w:rPr>
        <w:t>–</w:t>
      </w:r>
      <w:r w:rsidR="007E093A">
        <w:rPr>
          <w:rFonts w:asciiTheme="minorHAnsi" w:hAnsiTheme="minorHAnsi"/>
        </w:rPr>
        <w:t xml:space="preserve"> Employees have the choice of two (</w:t>
      </w:r>
      <w:r w:rsidR="006C2C33">
        <w:rPr>
          <w:rFonts w:asciiTheme="minorHAnsi" w:hAnsiTheme="minorHAnsi"/>
        </w:rPr>
        <w:t>Base and Premium</w:t>
      </w:r>
      <w:r w:rsidR="007E093A">
        <w:rPr>
          <w:rFonts w:asciiTheme="minorHAnsi" w:hAnsiTheme="minorHAnsi"/>
        </w:rPr>
        <w:t xml:space="preserve">) VSP Vision </w:t>
      </w:r>
      <w:r w:rsidR="006C2C33">
        <w:rPr>
          <w:rFonts w:asciiTheme="minorHAnsi" w:hAnsiTheme="minorHAnsi"/>
        </w:rPr>
        <w:t>plan</w:t>
      </w:r>
      <w:r w:rsidR="007E093A">
        <w:rPr>
          <w:rFonts w:asciiTheme="minorHAnsi" w:hAnsiTheme="minorHAnsi"/>
        </w:rPr>
        <w:t xml:space="preserve">s. </w:t>
      </w:r>
      <w:r w:rsidR="006C2C33">
        <w:rPr>
          <w:rFonts w:asciiTheme="minorHAnsi" w:hAnsiTheme="minorHAnsi"/>
        </w:rPr>
        <w:t xml:space="preserve"> </w:t>
      </w:r>
      <w:r w:rsidR="007E093A">
        <w:rPr>
          <w:rFonts w:asciiTheme="minorHAnsi" w:hAnsiTheme="minorHAnsi"/>
        </w:rPr>
        <w:t xml:space="preserve">Both plans offer </w:t>
      </w:r>
      <w:r w:rsidR="004939C2">
        <w:rPr>
          <w:rFonts w:asciiTheme="minorHAnsi" w:hAnsiTheme="minorHAnsi"/>
        </w:rPr>
        <w:t>$10 copay for well-vision exam with a VSP provider</w:t>
      </w:r>
      <w:r w:rsidR="00487A0B">
        <w:rPr>
          <w:rFonts w:asciiTheme="minorHAnsi" w:hAnsiTheme="minorHAnsi"/>
        </w:rPr>
        <w:t xml:space="preserve"> as well a</w:t>
      </w:r>
      <w:r w:rsidR="00AB02EC">
        <w:rPr>
          <w:rFonts w:asciiTheme="minorHAnsi" w:hAnsiTheme="minorHAnsi"/>
        </w:rPr>
        <w:t xml:space="preserve">s additional savings like discounts on Laser vision correction. </w:t>
      </w:r>
      <w:r w:rsidR="00D65582">
        <w:rPr>
          <w:rFonts w:asciiTheme="minorHAnsi" w:hAnsiTheme="minorHAnsi"/>
        </w:rPr>
        <w:t>We encourage you to review the plan options</w:t>
      </w:r>
      <w:r w:rsidR="005D396B">
        <w:rPr>
          <w:rFonts w:asciiTheme="minorHAnsi" w:hAnsiTheme="minorHAnsi"/>
        </w:rPr>
        <w:t xml:space="preserve">. </w:t>
      </w:r>
      <w:r w:rsidR="003D44AB" w:rsidRPr="003D44AB">
        <w:rPr>
          <w:rFonts w:asciiTheme="minorHAnsi" w:hAnsiTheme="minorHAnsi"/>
          <w:highlight w:val="yellow"/>
        </w:rPr>
        <w:t>Reduced premiums for 2023!</w:t>
      </w:r>
      <w:r w:rsidR="00DF3189">
        <w:rPr>
          <w:rFonts w:asciiTheme="minorHAnsi" w:hAnsiTheme="minorHAnsi"/>
        </w:rPr>
        <w:t xml:space="preserve"> </w:t>
      </w:r>
    </w:p>
    <w:p w14:paraId="5B6B4889" w14:textId="77777777" w:rsidR="00DF3189" w:rsidRDefault="00DF3189" w:rsidP="00373D92">
      <w:pPr>
        <w:rPr>
          <w:rFonts w:asciiTheme="minorHAnsi" w:hAnsiTheme="minorHAnsi"/>
        </w:rPr>
      </w:pPr>
    </w:p>
    <w:tbl>
      <w:tblPr>
        <w:tblW w:w="7550" w:type="dxa"/>
        <w:tblLook w:val="04A0" w:firstRow="1" w:lastRow="0" w:firstColumn="1" w:lastColumn="0" w:noHBand="0" w:noVBand="1"/>
      </w:tblPr>
      <w:tblGrid>
        <w:gridCol w:w="2535"/>
        <w:gridCol w:w="2405"/>
        <w:gridCol w:w="2610"/>
      </w:tblGrid>
      <w:tr w:rsidR="000D78D6" w:rsidRPr="000D78D6" w14:paraId="62E2FE61" w14:textId="77777777" w:rsidTr="000D78D6">
        <w:trPr>
          <w:trHeight w:val="333"/>
        </w:trPr>
        <w:tc>
          <w:tcPr>
            <w:tcW w:w="25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77C266F2" w14:textId="77777777" w:rsidR="000D78D6" w:rsidRPr="000D78D6" w:rsidRDefault="000D78D6" w:rsidP="000D78D6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VSP Vision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77F45BB4" w14:textId="2F043589" w:rsidR="000D78D6" w:rsidRPr="000D78D6" w:rsidRDefault="0059635F" w:rsidP="000D78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Base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(</w:t>
            </w:r>
            <w:r w:rsidR="000D78D6" w:rsidRPr="000D78D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Per Month)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746F0A17" w14:textId="24C2FDCF" w:rsidR="000D78D6" w:rsidRPr="000D78D6" w:rsidRDefault="0059635F" w:rsidP="000D78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Premium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="000D78D6" w:rsidRPr="000D78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Per Month)</w:t>
            </w:r>
          </w:p>
        </w:tc>
      </w:tr>
      <w:tr w:rsidR="000D78D6" w:rsidRPr="000D78D6" w14:paraId="53B0EB6C" w14:textId="77777777" w:rsidTr="000D78D6">
        <w:trPr>
          <w:trHeight w:val="315"/>
        </w:trPr>
        <w:tc>
          <w:tcPr>
            <w:tcW w:w="25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3945A9FA" w14:textId="77777777" w:rsidR="000D78D6" w:rsidRPr="000D78D6" w:rsidRDefault="000D78D6" w:rsidP="000D78D6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Employee Only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7E8"/>
            <w:vAlign w:val="center"/>
            <w:hideMark/>
          </w:tcPr>
          <w:p w14:paraId="4096B463" w14:textId="6308B824" w:rsidR="000D78D6" w:rsidRPr="000D78D6" w:rsidRDefault="000D78D6" w:rsidP="000D78D6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sz w:val="22"/>
                <w:szCs w:val="22"/>
              </w:rPr>
              <w:t>$7.</w:t>
            </w:r>
            <w:r w:rsidR="003D44AB">
              <w:rPr>
                <w:rFonts w:ascii="Calibri" w:eastAsia="Times New Roman" w:hAnsi="Calibri" w:cs="Calibri"/>
                <w:sz w:val="22"/>
                <w:szCs w:val="22"/>
              </w:rPr>
              <w:t>46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7E8"/>
            <w:vAlign w:val="center"/>
            <w:hideMark/>
          </w:tcPr>
          <w:p w14:paraId="70930843" w14:textId="4B1EEC54" w:rsidR="000D78D6" w:rsidRPr="000D78D6" w:rsidRDefault="000D78D6" w:rsidP="000D78D6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$13.</w:t>
            </w:r>
            <w:r w:rsidR="003D44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</w:t>
            </w:r>
          </w:p>
        </w:tc>
      </w:tr>
      <w:tr w:rsidR="000D78D6" w:rsidRPr="000D78D6" w14:paraId="4E905333" w14:textId="77777777" w:rsidTr="000D78D6">
        <w:trPr>
          <w:trHeight w:val="160"/>
        </w:trPr>
        <w:tc>
          <w:tcPr>
            <w:tcW w:w="25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45447C74" w14:textId="77777777" w:rsidR="000D78D6" w:rsidRPr="000D78D6" w:rsidRDefault="000D78D6" w:rsidP="000D78D6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Employee + Spouse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6F674F65" w14:textId="6FDFEA95" w:rsidR="000D78D6" w:rsidRPr="000D78D6" w:rsidRDefault="000D78D6" w:rsidP="000D78D6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sz w:val="22"/>
                <w:szCs w:val="22"/>
              </w:rPr>
              <w:t>$14.</w:t>
            </w:r>
            <w:r w:rsidR="003D44AB">
              <w:rPr>
                <w:rFonts w:ascii="Calibri" w:eastAsia="Times New Roman" w:hAnsi="Calibri" w:cs="Calibri"/>
                <w:sz w:val="22"/>
                <w:szCs w:val="22"/>
              </w:rPr>
              <w:t>75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695DCD0D" w14:textId="0FCC2D49" w:rsidR="000D78D6" w:rsidRPr="000D78D6" w:rsidRDefault="000D78D6" w:rsidP="000D78D6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$25.</w:t>
            </w:r>
            <w:r w:rsidR="003D44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0D78D6" w:rsidRPr="000D78D6" w14:paraId="0073266C" w14:textId="77777777" w:rsidTr="000D78D6">
        <w:trPr>
          <w:trHeight w:val="232"/>
        </w:trPr>
        <w:tc>
          <w:tcPr>
            <w:tcW w:w="25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11D49F73" w14:textId="77777777" w:rsidR="000D78D6" w:rsidRPr="000D78D6" w:rsidRDefault="000D78D6" w:rsidP="000D78D6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Employee + Child(ren)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7E8"/>
            <w:vAlign w:val="center"/>
            <w:hideMark/>
          </w:tcPr>
          <w:p w14:paraId="24F5C30A" w14:textId="1681112C" w:rsidR="000D78D6" w:rsidRPr="000D78D6" w:rsidRDefault="000D78D6" w:rsidP="000D78D6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sz w:val="22"/>
                <w:szCs w:val="22"/>
              </w:rPr>
              <w:t>$1</w:t>
            </w:r>
            <w:r w:rsidR="003D44AB">
              <w:rPr>
                <w:rFonts w:ascii="Calibri" w:eastAsia="Times New Roman" w:hAnsi="Calibri" w:cs="Calibri"/>
                <w:sz w:val="22"/>
                <w:szCs w:val="22"/>
              </w:rPr>
              <w:t>5.83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BE7E8"/>
            <w:vAlign w:val="center"/>
            <w:hideMark/>
          </w:tcPr>
          <w:p w14:paraId="03481C52" w14:textId="227EEE80" w:rsidR="000D78D6" w:rsidRPr="000D78D6" w:rsidRDefault="000D78D6" w:rsidP="000D78D6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$27.</w:t>
            </w:r>
            <w:r w:rsidR="003D44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0D78D6" w:rsidRPr="000D78D6" w14:paraId="3867A2F8" w14:textId="77777777" w:rsidTr="000D78D6">
        <w:trPr>
          <w:trHeight w:val="115"/>
        </w:trPr>
        <w:tc>
          <w:tcPr>
            <w:tcW w:w="25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002B"/>
            <w:vAlign w:val="center"/>
            <w:hideMark/>
          </w:tcPr>
          <w:p w14:paraId="5C95AC4A" w14:textId="77777777" w:rsidR="000D78D6" w:rsidRPr="000D78D6" w:rsidRDefault="000D78D6" w:rsidP="000D78D6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Employee + Family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74FF866A" w14:textId="75888F18" w:rsidR="000D78D6" w:rsidRPr="000D78D6" w:rsidRDefault="000D78D6" w:rsidP="000D78D6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sz w:val="22"/>
                <w:szCs w:val="22"/>
              </w:rPr>
              <w:t>$23.</w:t>
            </w:r>
            <w:r w:rsidR="003D44AB">
              <w:rPr>
                <w:rFonts w:ascii="Calibri" w:eastAsia="Times New Roman" w:hAnsi="Calibri" w:cs="Calibri"/>
                <w:sz w:val="22"/>
                <w:szCs w:val="22"/>
              </w:rPr>
              <w:t>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7CBCD"/>
            <w:vAlign w:val="center"/>
            <w:hideMark/>
          </w:tcPr>
          <w:p w14:paraId="09D4810E" w14:textId="2FF71974" w:rsidR="000D78D6" w:rsidRPr="000D78D6" w:rsidRDefault="000D78D6" w:rsidP="000D78D6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D78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</w:t>
            </w:r>
            <w:r w:rsidR="003D44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0.65</w:t>
            </w:r>
          </w:p>
        </w:tc>
      </w:tr>
    </w:tbl>
    <w:p w14:paraId="03BC0CFE" w14:textId="2DFFD364" w:rsidR="000D1469" w:rsidRDefault="000D1469" w:rsidP="00373D92">
      <w:pPr>
        <w:rPr>
          <w:rFonts w:asciiTheme="minorHAnsi" w:hAnsiTheme="minorHAnsi"/>
        </w:rPr>
      </w:pPr>
    </w:p>
    <w:p w14:paraId="4F9DAB1A" w14:textId="58AD252E" w:rsidR="00640072" w:rsidRDefault="00774996" w:rsidP="000D4B1B">
      <w:pPr>
        <w:spacing w:after="160" w:line="259" w:lineRule="auto"/>
      </w:pPr>
      <w:r w:rsidRPr="000D4B1B">
        <w:rPr>
          <w:rFonts w:asciiTheme="minorHAnsi" w:hAnsiTheme="minorHAnsi"/>
          <w:b/>
          <w:bCs/>
          <w:u w:val="single"/>
        </w:rPr>
        <w:t>C</w:t>
      </w:r>
      <w:r w:rsidR="00E04077" w:rsidRPr="000D4B1B">
        <w:rPr>
          <w:rFonts w:asciiTheme="minorHAnsi" w:hAnsiTheme="minorHAnsi"/>
          <w:b/>
          <w:bCs/>
          <w:u w:val="single"/>
        </w:rPr>
        <w:t>afeteria</w:t>
      </w:r>
      <w:r w:rsidR="0074406A" w:rsidRPr="000D4B1B">
        <w:rPr>
          <w:rFonts w:asciiTheme="minorHAnsi" w:hAnsiTheme="minorHAnsi"/>
          <w:b/>
          <w:bCs/>
          <w:u w:val="single"/>
        </w:rPr>
        <w:t xml:space="preserve"> and flexible spending plan</w:t>
      </w:r>
      <w:r w:rsidR="00AF6FAB" w:rsidRPr="000D4B1B">
        <w:rPr>
          <w:rFonts w:asciiTheme="minorHAnsi" w:hAnsiTheme="minorHAnsi"/>
          <w:b/>
        </w:rPr>
        <w:t>-</w:t>
      </w:r>
      <w:r w:rsidR="00AF6FAB" w:rsidRPr="000D4B1B">
        <w:rPr>
          <w:rFonts w:asciiTheme="minorHAnsi" w:hAnsiTheme="minorHAnsi"/>
        </w:rPr>
        <w:t xml:space="preserve"> </w:t>
      </w:r>
      <w:r w:rsidR="00AF6FAB" w:rsidRPr="000D4B1B">
        <w:rPr>
          <w:rFonts w:ascii="Roboto" w:hAnsi="Roboto"/>
          <w:sz w:val="21"/>
          <w:szCs w:val="21"/>
          <w:shd w:val="clear" w:color="auto" w:fill="FFFFFF"/>
        </w:rPr>
        <w:t>Flexible</w:t>
      </w:r>
      <w:r w:rsidR="00864119" w:rsidRPr="000D4B1B">
        <w:rPr>
          <w:rFonts w:ascii="Roboto" w:hAnsi="Roboto"/>
          <w:sz w:val="21"/>
          <w:szCs w:val="21"/>
          <w:shd w:val="clear" w:color="auto" w:fill="FFFFFF"/>
        </w:rPr>
        <w:t xml:space="preserve"> spending accounts are tax-advantaged accounts that let you use pre-tax dollars to pay for eligible medical </w:t>
      </w:r>
      <w:r w:rsidR="00AF6FAB" w:rsidRPr="000D4B1B">
        <w:rPr>
          <w:rFonts w:ascii="Roboto" w:hAnsi="Roboto"/>
          <w:sz w:val="21"/>
          <w:szCs w:val="21"/>
          <w:shd w:val="clear" w:color="auto" w:fill="FFFFFF"/>
        </w:rPr>
        <w:t xml:space="preserve">or dependent care </w:t>
      </w:r>
      <w:r w:rsidR="00864119" w:rsidRPr="000D4B1B">
        <w:rPr>
          <w:rFonts w:ascii="Roboto" w:hAnsi="Roboto"/>
          <w:sz w:val="21"/>
          <w:szCs w:val="21"/>
          <w:shd w:val="clear" w:color="auto" w:fill="FFFFFF"/>
        </w:rPr>
        <w:t>expenses.</w:t>
      </w:r>
      <w:r w:rsidR="00AF6FAB" w:rsidRPr="000D4B1B">
        <w:rPr>
          <w:rFonts w:asciiTheme="minorHAnsi" w:hAnsiTheme="minorHAnsi"/>
        </w:rPr>
        <w:t xml:space="preserve"> </w:t>
      </w:r>
      <w:r w:rsidR="001F5AC2">
        <w:rPr>
          <w:rFonts w:asciiTheme="minorHAnsi" w:hAnsiTheme="minorHAnsi"/>
          <w:i/>
          <w:iCs/>
          <w:highlight w:val="yellow"/>
        </w:rPr>
        <w:t xml:space="preserve">Flex </w:t>
      </w:r>
      <w:r w:rsidR="00130475" w:rsidRPr="00D75E5B">
        <w:rPr>
          <w:rFonts w:asciiTheme="minorHAnsi" w:hAnsiTheme="minorHAnsi"/>
          <w:i/>
          <w:iCs/>
          <w:highlight w:val="yellow"/>
        </w:rPr>
        <w:t>accounts require annual enrollment</w:t>
      </w:r>
      <w:r w:rsidR="00130475" w:rsidRPr="000D4B1B">
        <w:rPr>
          <w:rFonts w:asciiTheme="minorHAnsi" w:hAnsiTheme="minorHAnsi"/>
        </w:rPr>
        <w:t xml:space="preserve"> and cannot be “carried forward” from the prior plan year.</w:t>
      </w:r>
      <w:r w:rsidR="008C5F1F" w:rsidRPr="000D4B1B">
        <w:rPr>
          <w:rFonts w:asciiTheme="minorHAnsi" w:hAnsiTheme="minorHAnsi"/>
        </w:rPr>
        <w:t xml:space="preserve"> </w:t>
      </w:r>
      <w:r w:rsidR="00AF6FAB" w:rsidRPr="000D4B1B">
        <w:rPr>
          <w:rFonts w:asciiTheme="minorHAnsi" w:hAnsiTheme="minorHAnsi"/>
        </w:rPr>
        <w:t xml:space="preserve">Additionally, </w:t>
      </w:r>
      <w:r w:rsidRPr="000D4B1B">
        <w:rPr>
          <w:rFonts w:asciiTheme="minorHAnsi" w:hAnsiTheme="minorHAnsi"/>
        </w:rPr>
        <w:t xml:space="preserve">eligible premiums will be deducted </w:t>
      </w:r>
      <w:r w:rsidR="00AF6FAB" w:rsidRPr="000D4B1B">
        <w:rPr>
          <w:rFonts w:asciiTheme="minorHAnsi" w:hAnsiTheme="minorHAnsi"/>
        </w:rPr>
        <w:t>pre-tax</w:t>
      </w:r>
      <w:r w:rsidR="008C5F1F" w:rsidRPr="000D4B1B">
        <w:rPr>
          <w:rFonts w:asciiTheme="minorHAnsi" w:hAnsiTheme="minorHAnsi"/>
        </w:rPr>
        <w:t xml:space="preserve">; </w:t>
      </w:r>
      <w:r w:rsidR="00E45C8F" w:rsidRPr="000D4B1B">
        <w:rPr>
          <w:rFonts w:asciiTheme="minorHAnsi" w:hAnsiTheme="minorHAnsi"/>
        </w:rPr>
        <w:t>employees who do not want</w:t>
      </w:r>
      <w:r w:rsidR="0041795F" w:rsidRPr="000D4B1B">
        <w:rPr>
          <w:rFonts w:asciiTheme="minorHAnsi" w:hAnsiTheme="minorHAnsi"/>
        </w:rPr>
        <w:t xml:space="preserve"> premiums deducted pre-tax </w:t>
      </w:r>
      <w:r w:rsidR="00F75F1D" w:rsidRPr="000D4B1B">
        <w:rPr>
          <w:rFonts w:asciiTheme="minorHAnsi" w:hAnsiTheme="minorHAnsi"/>
        </w:rPr>
        <w:t xml:space="preserve">must </w:t>
      </w:r>
      <w:r w:rsidRPr="000D4B1B">
        <w:rPr>
          <w:rFonts w:asciiTheme="minorHAnsi" w:hAnsiTheme="minorHAnsi"/>
        </w:rPr>
        <w:t>“opt-out”</w:t>
      </w:r>
      <w:r w:rsidR="00F75F1D" w:rsidRPr="000D4B1B">
        <w:rPr>
          <w:rFonts w:asciiTheme="minorHAnsi" w:hAnsiTheme="minorHAnsi"/>
        </w:rPr>
        <w:t xml:space="preserve"> each year. </w:t>
      </w:r>
      <w:r w:rsidRPr="000D4B1B">
        <w:rPr>
          <w:rFonts w:asciiTheme="minorHAnsi" w:hAnsiTheme="minorHAnsi"/>
        </w:rPr>
        <w:t xml:space="preserve"> The Flexible Spending Account (FSA) limit is $2,</w:t>
      </w:r>
      <w:r w:rsidR="00597B81">
        <w:rPr>
          <w:rFonts w:asciiTheme="minorHAnsi" w:hAnsiTheme="minorHAnsi"/>
        </w:rPr>
        <w:t>8</w:t>
      </w:r>
      <w:r w:rsidRPr="000D4B1B">
        <w:rPr>
          <w:rFonts w:asciiTheme="minorHAnsi" w:hAnsiTheme="minorHAnsi"/>
        </w:rPr>
        <w:t xml:space="preserve">50 </w:t>
      </w:r>
      <w:r w:rsidR="00135CC4" w:rsidRPr="000D4B1B">
        <w:rPr>
          <w:rFonts w:asciiTheme="minorHAnsi" w:hAnsiTheme="minorHAnsi"/>
        </w:rPr>
        <w:t>for medical and $5000 for dependent care expenses.</w:t>
      </w:r>
      <w:r w:rsidRPr="000D4B1B">
        <w:rPr>
          <w:rFonts w:asciiTheme="minorHAnsi" w:hAnsiTheme="minorHAnsi"/>
        </w:rPr>
        <w:t xml:space="preserve"> </w:t>
      </w:r>
      <w:r w:rsidR="00F93B74" w:rsidRPr="000D4B1B">
        <w:rPr>
          <w:rFonts w:asciiTheme="minorHAnsi" w:hAnsiTheme="minorHAnsi"/>
        </w:rPr>
        <w:t xml:space="preserve"> </w:t>
      </w:r>
      <w:r w:rsidRPr="000D4B1B">
        <w:rPr>
          <w:rFonts w:asciiTheme="minorHAnsi" w:hAnsiTheme="minorHAnsi"/>
          <w:b/>
        </w:rPr>
        <w:t>Debit cards are available to participants of the plan.</w:t>
      </w:r>
      <w:r w:rsidR="006F418C" w:rsidRPr="006F418C">
        <w:t xml:space="preserve"> </w:t>
      </w:r>
    </w:p>
    <w:p w14:paraId="7A4C088E" w14:textId="599D2778" w:rsidR="00640072" w:rsidRDefault="00640072" w:rsidP="000D4B1B">
      <w:pPr>
        <w:spacing w:after="160" w:line="259" w:lineRule="auto"/>
      </w:pPr>
      <w:r>
        <w:t>Comp</w:t>
      </w:r>
      <w:r w:rsidR="00E21E33">
        <w:t xml:space="preserve">lete </w:t>
      </w:r>
      <w:r w:rsidR="00902355">
        <w:t xml:space="preserve">Flex </w:t>
      </w:r>
      <w:r w:rsidR="00E21E33">
        <w:t xml:space="preserve">enrollment: </w:t>
      </w:r>
      <w:hyperlink r:id="rId19" w:history="1">
        <w:r w:rsidR="00D15923" w:rsidRPr="006310BF">
          <w:rPr>
            <w:rStyle w:val="Hyperlink"/>
          </w:rPr>
          <w:t>https://asiflex.com/MissouriState/Enrollment.aspx</w:t>
        </w:r>
      </w:hyperlink>
    </w:p>
    <w:p w14:paraId="68D0975E" w14:textId="0E1C2834" w:rsidR="00F93B74" w:rsidRPr="003F6540" w:rsidRDefault="00805405" w:rsidP="0077499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inorHAnsi" w:hAnsiTheme="minorHAnsi"/>
          <w:b/>
          <w:sz w:val="22"/>
          <w:szCs w:val="22"/>
        </w:rPr>
      </w:pPr>
      <w:r w:rsidRPr="003F6540">
        <w:rPr>
          <w:rFonts w:asciiTheme="minorHAnsi" w:hAnsiTheme="minorHAnsi"/>
          <w:bCs/>
          <w:sz w:val="22"/>
          <w:szCs w:val="22"/>
        </w:rPr>
        <w:t>**</w:t>
      </w:r>
      <w:r w:rsidR="00F93B74" w:rsidRPr="003F6540">
        <w:rPr>
          <w:rFonts w:asciiTheme="minorHAnsi" w:hAnsiTheme="minorHAnsi"/>
          <w:bCs/>
          <w:sz w:val="22"/>
          <w:szCs w:val="22"/>
        </w:rPr>
        <w:t xml:space="preserve">*Voluntary benefit premium deductions </w:t>
      </w:r>
      <w:r w:rsidRPr="003F6540">
        <w:rPr>
          <w:rFonts w:asciiTheme="minorHAnsi" w:hAnsiTheme="minorHAnsi"/>
          <w:bCs/>
          <w:sz w:val="22"/>
          <w:szCs w:val="22"/>
        </w:rPr>
        <w:t>cannot be deducted on a</w:t>
      </w:r>
      <w:r w:rsidR="00F93B74" w:rsidRPr="003F6540">
        <w:rPr>
          <w:rFonts w:asciiTheme="minorHAnsi" w:hAnsiTheme="minorHAnsi"/>
          <w:bCs/>
          <w:sz w:val="22"/>
          <w:szCs w:val="22"/>
        </w:rPr>
        <w:t xml:space="preserve"> pre-tax basis. This applies to Critical Illness Insurance, Accident Insurance,</w:t>
      </w:r>
      <w:r w:rsidR="00997D94">
        <w:rPr>
          <w:rFonts w:asciiTheme="minorHAnsi" w:hAnsiTheme="minorHAnsi"/>
          <w:bCs/>
          <w:sz w:val="22"/>
          <w:szCs w:val="22"/>
        </w:rPr>
        <w:t xml:space="preserve"> Voluntary L</w:t>
      </w:r>
      <w:r w:rsidR="00F93B74" w:rsidRPr="003F6540">
        <w:rPr>
          <w:rFonts w:asciiTheme="minorHAnsi" w:hAnsiTheme="minorHAnsi"/>
          <w:bCs/>
          <w:sz w:val="22"/>
          <w:szCs w:val="22"/>
        </w:rPr>
        <w:t>ife Insurance, short-term disability</w:t>
      </w:r>
      <w:r w:rsidR="00997D94">
        <w:rPr>
          <w:rFonts w:asciiTheme="minorHAnsi" w:hAnsiTheme="minorHAnsi"/>
          <w:b/>
          <w:sz w:val="22"/>
          <w:szCs w:val="22"/>
        </w:rPr>
        <w:t xml:space="preserve">, </w:t>
      </w:r>
      <w:r w:rsidR="00997D94" w:rsidRPr="00997D94">
        <w:rPr>
          <w:rFonts w:asciiTheme="minorHAnsi" w:hAnsiTheme="minorHAnsi"/>
          <w:bCs/>
          <w:sz w:val="22"/>
          <w:szCs w:val="22"/>
        </w:rPr>
        <w:t>and Identity protection.</w:t>
      </w:r>
      <w:r w:rsidR="00F93B74" w:rsidRPr="003F6540">
        <w:rPr>
          <w:rFonts w:asciiTheme="minorHAnsi" w:hAnsiTheme="minorHAnsi"/>
          <w:b/>
          <w:sz w:val="22"/>
          <w:szCs w:val="22"/>
        </w:rPr>
        <w:t xml:space="preserve">  </w:t>
      </w:r>
    </w:p>
    <w:p w14:paraId="4A5D7706" w14:textId="7F5F786B" w:rsidR="00774996" w:rsidRDefault="00774996" w:rsidP="00373D92">
      <w:pPr>
        <w:rPr>
          <w:rFonts w:asciiTheme="minorHAnsi" w:hAnsiTheme="minorHAnsi"/>
        </w:rPr>
      </w:pPr>
    </w:p>
    <w:p w14:paraId="5B5DA308" w14:textId="08C70979" w:rsidR="00692FB8" w:rsidRDefault="00F14BE5" w:rsidP="00F14BE5">
      <w:pPr>
        <w:rPr>
          <w:rFonts w:asciiTheme="minorHAnsi" w:hAnsiTheme="minorHAnsi" w:cstheme="minorHAnsi"/>
          <w:szCs w:val="24"/>
          <w:shd w:val="clear" w:color="auto" w:fill="FFFFFF"/>
        </w:rPr>
      </w:pPr>
      <w:r w:rsidRPr="0096799D">
        <w:rPr>
          <w:rFonts w:asciiTheme="minorHAnsi" w:hAnsiTheme="minorHAnsi"/>
          <w:b/>
          <w:u w:val="single"/>
        </w:rPr>
        <w:t>EMPLOYEE ASSISTANCE PROGRAM (EAP)</w:t>
      </w:r>
      <w:r w:rsidRPr="00755F30">
        <w:rPr>
          <w:rFonts w:asciiTheme="minorHAnsi" w:hAnsiTheme="minorHAnsi"/>
          <w:b/>
        </w:rPr>
        <w:t xml:space="preserve"> </w:t>
      </w:r>
      <w:r w:rsidR="00A16F79">
        <w:rPr>
          <w:rFonts w:asciiTheme="minorHAnsi" w:hAnsiTheme="minorHAnsi"/>
          <w:b/>
        </w:rPr>
        <w:t>–</w:t>
      </w:r>
      <w:r w:rsidRPr="0096799D">
        <w:rPr>
          <w:rFonts w:asciiTheme="minorHAnsi" w:hAnsiTheme="minorHAnsi"/>
        </w:rPr>
        <w:t xml:space="preserve"> </w:t>
      </w:r>
      <w:r w:rsidR="00A16F79" w:rsidRPr="00FB5034">
        <w:rPr>
          <w:rFonts w:asciiTheme="minorHAnsi" w:hAnsiTheme="minorHAnsi" w:cstheme="minorHAnsi"/>
          <w:szCs w:val="24"/>
          <w:shd w:val="clear" w:color="auto" w:fill="FFFFFF"/>
        </w:rPr>
        <w:t>EAP offers free and confidential assessments, short-term counseling, referr</w:t>
      </w:r>
      <w:r w:rsidR="00A3657A" w:rsidRPr="00FB5034">
        <w:rPr>
          <w:rFonts w:asciiTheme="minorHAnsi" w:hAnsiTheme="minorHAnsi" w:cstheme="minorHAnsi"/>
          <w:szCs w:val="24"/>
          <w:shd w:val="clear" w:color="auto" w:fill="FFFFFF"/>
        </w:rPr>
        <w:t xml:space="preserve">als, and follow up services to </w:t>
      </w:r>
      <w:r w:rsidR="00A75767" w:rsidRPr="00FB5034">
        <w:rPr>
          <w:rFonts w:asciiTheme="minorHAnsi" w:hAnsiTheme="minorHAnsi" w:cstheme="minorHAnsi"/>
          <w:szCs w:val="24"/>
          <w:shd w:val="clear" w:color="auto" w:fill="FFFFFF"/>
        </w:rPr>
        <w:t>employees</w:t>
      </w:r>
      <w:r w:rsidR="00A3657A" w:rsidRPr="00FB5034">
        <w:rPr>
          <w:rFonts w:asciiTheme="minorHAnsi" w:hAnsiTheme="minorHAnsi" w:cstheme="minorHAnsi"/>
          <w:szCs w:val="24"/>
          <w:shd w:val="clear" w:color="auto" w:fill="FFFFFF"/>
        </w:rPr>
        <w:t xml:space="preserve"> who have personal and/or Work-related problems. The EAP can </w:t>
      </w:r>
      <w:r w:rsidR="001B7D7B" w:rsidRPr="00FB5034">
        <w:rPr>
          <w:rFonts w:asciiTheme="minorHAnsi" w:hAnsiTheme="minorHAnsi" w:cstheme="minorHAnsi"/>
          <w:szCs w:val="24"/>
          <w:shd w:val="clear" w:color="auto" w:fill="FFFFFF"/>
        </w:rPr>
        <w:t>address issues affecting mental and emotional well-being</w:t>
      </w:r>
      <w:r w:rsidR="009C0089" w:rsidRPr="00FB5034">
        <w:rPr>
          <w:rFonts w:asciiTheme="minorHAnsi" w:hAnsiTheme="minorHAnsi" w:cstheme="minorHAnsi"/>
          <w:szCs w:val="24"/>
          <w:shd w:val="clear" w:color="auto" w:fill="FFFFFF"/>
        </w:rPr>
        <w:t xml:space="preserve"> and provide an array of services </w:t>
      </w:r>
      <w:r w:rsidR="00373E0B" w:rsidRPr="00FB5034">
        <w:rPr>
          <w:rFonts w:asciiTheme="minorHAnsi" w:hAnsiTheme="minorHAnsi" w:cstheme="minorHAnsi"/>
          <w:szCs w:val="24"/>
          <w:shd w:val="clear" w:color="auto" w:fill="FFFFFF"/>
        </w:rPr>
        <w:t xml:space="preserve">including mental health, financial wellness, </w:t>
      </w:r>
      <w:r w:rsidR="00FB5034" w:rsidRPr="00FB5034">
        <w:rPr>
          <w:rFonts w:asciiTheme="minorHAnsi" w:hAnsiTheme="minorHAnsi" w:cstheme="minorHAnsi"/>
          <w:szCs w:val="24"/>
          <w:shd w:val="clear" w:color="auto" w:fill="FFFFFF"/>
        </w:rPr>
        <w:t>legal resources and more</w:t>
      </w:r>
      <w:r w:rsidR="00E23206">
        <w:rPr>
          <w:rFonts w:asciiTheme="minorHAnsi" w:hAnsiTheme="minorHAnsi" w:cstheme="minorHAnsi"/>
          <w:szCs w:val="24"/>
          <w:shd w:val="clear" w:color="auto" w:fill="FFFFFF"/>
        </w:rPr>
        <w:t xml:space="preserve">. </w:t>
      </w:r>
    </w:p>
    <w:p w14:paraId="33612878" w14:textId="315A5B43" w:rsidR="0005492B" w:rsidRDefault="0005492B" w:rsidP="00F14BE5">
      <w:pPr>
        <w:rPr>
          <w:rFonts w:asciiTheme="minorHAnsi" w:hAnsiTheme="minorHAnsi" w:cstheme="minorHAnsi"/>
          <w:szCs w:val="24"/>
          <w:shd w:val="clear" w:color="auto" w:fill="FFFFFF"/>
        </w:rPr>
      </w:pPr>
    </w:p>
    <w:p w14:paraId="551A9399" w14:textId="7CB0D3A9" w:rsidR="005F3689" w:rsidRDefault="007F3D06" w:rsidP="00F14BE5">
      <w:pPr>
        <w:rPr>
          <w:rFonts w:asciiTheme="minorHAnsi" w:hAnsiTheme="minorHAnsi" w:cstheme="minorHAnsi"/>
          <w:szCs w:val="24"/>
          <w:shd w:val="clear" w:color="auto" w:fill="FFFFFF"/>
        </w:rPr>
      </w:pPr>
      <w:r w:rsidRPr="00FA10F9">
        <w:rPr>
          <w:rFonts w:asciiTheme="minorHAnsi" w:hAnsiTheme="minorHAnsi" w:cstheme="minorHAnsi"/>
          <w:b/>
          <w:bCs/>
          <w:szCs w:val="24"/>
          <w:shd w:val="clear" w:color="auto" w:fill="FFFFFF"/>
        </w:rPr>
        <w:t>Mercy EAP</w:t>
      </w:r>
      <w:r w:rsidR="00FA10F9">
        <w:rPr>
          <w:rFonts w:asciiTheme="minorHAnsi" w:hAnsiTheme="minorHAnsi" w:cstheme="minorHAnsi"/>
          <w:szCs w:val="24"/>
          <w:shd w:val="clear" w:color="auto" w:fill="FFFFFF"/>
        </w:rPr>
        <w:t xml:space="preserve"> - </w:t>
      </w:r>
      <w:r>
        <w:rPr>
          <w:rFonts w:asciiTheme="minorHAnsi" w:hAnsiTheme="minorHAnsi" w:cstheme="minorHAnsi"/>
          <w:szCs w:val="24"/>
          <w:shd w:val="clear" w:color="auto" w:fill="FFFFFF"/>
        </w:rPr>
        <w:t>Services offered for full and part time employees</w:t>
      </w:r>
    </w:p>
    <w:p w14:paraId="3C1C89B1" w14:textId="6FBB429D" w:rsidR="00DF6B6B" w:rsidRDefault="00DF6B6B" w:rsidP="00DF6B6B">
      <w:pPr>
        <w:ind w:firstLine="720"/>
        <w:rPr>
          <w:sz w:val="22"/>
        </w:rPr>
      </w:pPr>
      <w:r>
        <w:t xml:space="preserve">Mercy EAP toll free phone number 800-413-8008 </w:t>
      </w:r>
      <w:r w:rsidR="00C8217F">
        <w:t>(</w:t>
      </w:r>
      <w:r>
        <w:t>option 2)</w:t>
      </w:r>
    </w:p>
    <w:p w14:paraId="6321E161" w14:textId="5C69DE00" w:rsidR="005F3689" w:rsidRDefault="001F5AC2" w:rsidP="00DF6B6B">
      <w:pPr>
        <w:ind w:left="720"/>
      </w:pPr>
      <w:hyperlink r:id="rId20" w:history="1">
        <w:r w:rsidR="00DF6B6B">
          <w:rPr>
            <w:rStyle w:val="Hyperlink"/>
          </w:rPr>
          <w:t>https://helpwhereyouare.com/CompanyLogin/1515/mercy</w:t>
        </w:r>
      </w:hyperlink>
    </w:p>
    <w:p w14:paraId="64768F46" w14:textId="33635223" w:rsidR="00DF6B6B" w:rsidRDefault="00DF6B6B" w:rsidP="00DF6B6B">
      <w:pPr>
        <w:ind w:left="720"/>
      </w:pPr>
    </w:p>
    <w:p w14:paraId="0452DD2A" w14:textId="2C643AFF" w:rsidR="00DF6B6B" w:rsidRDefault="007F3D06" w:rsidP="00DF6B6B">
      <w:pPr>
        <w:rPr>
          <w:rFonts w:asciiTheme="minorHAnsi" w:hAnsiTheme="minorHAnsi" w:cstheme="minorHAnsi"/>
          <w:szCs w:val="24"/>
          <w:shd w:val="clear" w:color="auto" w:fill="FFFFFF"/>
        </w:rPr>
      </w:pPr>
      <w:r w:rsidRPr="00FA10F9">
        <w:rPr>
          <w:rFonts w:asciiTheme="minorHAnsi" w:hAnsiTheme="minorHAnsi" w:cstheme="minorHAnsi"/>
          <w:b/>
          <w:bCs/>
          <w:szCs w:val="24"/>
          <w:shd w:val="clear" w:color="auto" w:fill="FFFFFF"/>
        </w:rPr>
        <w:t xml:space="preserve">UNUM </w:t>
      </w:r>
      <w:r w:rsidR="0060710F" w:rsidRPr="00FA10F9">
        <w:rPr>
          <w:rFonts w:asciiTheme="minorHAnsi" w:hAnsiTheme="minorHAnsi" w:cstheme="minorHAnsi"/>
          <w:b/>
          <w:bCs/>
          <w:szCs w:val="24"/>
          <w:shd w:val="clear" w:color="auto" w:fill="FFFFFF"/>
        </w:rPr>
        <w:t>EAP</w:t>
      </w:r>
      <w:r w:rsidR="00FA10F9">
        <w:rPr>
          <w:rFonts w:asciiTheme="minorHAnsi" w:hAnsiTheme="minorHAnsi" w:cstheme="minorHAnsi"/>
          <w:szCs w:val="24"/>
          <w:shd w:val="clear" w:color="auto" w:fill="FFFFFF"/>
        </w:rPr>
        <w:t xml:space="preserve"> - </w:t>
      </w:r>
      <w:r>
        <w:rPr>
          <w:rFonts w:asciiTheme="minorHAnsi" w:hAnsiTheme="minorHAnsi" w:cstheme="minorHAnsi"/>
          <w:szCs w:val="24"/>
          <w:shd w:val="clear" w:color="auto" w:fill="FFFFFF"/>
        </w:rPr>
        <w:t>S</w:t>
      </w:r>
      <w:r w:rsidR="0060710F">
        <w:rPr>
          <w:rFonts w:asciiTheme="minorHAnsi" w:hAnsiTheme="minorHAnsi" w:cstheme="minorHAnsi"/>
          <w:szCs w:val="24"/>
          <w:shd w:val="clear" w:color="auto" w:fill="FFFFFF"/>
        </w:rPr>
        <w:t xml:space="preserve">ervices </w:t>
      </w:r>
      <w:r w:rsidR="00464F3F">
        <w:rPr>
          <w:rFonts w:asciiTheme="minorHAnsi" w:hAnsiTheme="minorHAnsi" w:cstheme="minorHAnsi"/>
          <w:szCs w:val="24"/>
          <w:shd w:val="clear" w:color="auto" w:fill="FFFFFF"/>
        </w:rPr>
        <w:t xml:space="preserve">offered in conjunction with group </w:t>
      </w:r>
      <w:r w:rsidR="0073317A">
        <w:rPr>
          <w:rFonts w:asciiTheme="minorHAnsi" w:hAnsiTheme="minorHAnsi" w:cstheme="minorHAnsi"/>
          <w:szCs w:val="24"/>
          <w:shd w:val="clear" w:color="auto" w:fill="FFFFFF"/>
        </w:rPr>
        <w:t>life insurance coverage</w:t>
      </w:r>
      <w:r>
        <w:rPr>
          <w:rFonts w:asciiTheme="minorHAnsi" w:hAnsiTheme="minorHAnsi" w:cstheme="minorHAnsi"/>
          <w:szCs w:val="24"/>
          <w:shd w:val="clear" w:color="auto" w:fill="FFFFFF"/>
        </w:rPr>
        <w:t xml:space="preserve">, and available to full time employees only </w:t>
      </w:r>
    </w:p>
    <w:p w14:paraId="5436BAAB" w14:textId="2343B1E0" w:rsidR="00065FF3" w:rsidRDefault="00065FF3" w:rsidP="00DF6B6B">
      <w:pPr>
        <w:rPr>
          <w:rFonts w:asciiTheme="minorHAnsi" w:hAnsiTheme="minorHAnsi" w:cstheme="minorHAnsi"/>
          <w:szCs w:val="24"/>
          <w:shd w:val="clear" w:color="auto" w:fill="FFFFFF"/>
        </w:rPr>
      </w:pPr>
    </w:p>
    <w:p w14:paraId="4B5631D0" w14:textId="5C6B1B0A" w:rsidR="00A1480E" w:rsidRDefault="00065FF3" w:rsidP="00A1480E">
      <w:pPr>
        <w:ind w:left="720"/>
      </w:pPr>
      <w:r>
        <w:t>UNUM EAP toll free phone number</w:t>
      </w:r>
      <w:r w:rsidR="00C8217F">
        <w:t xml:space="preserve"> 800-854-1446</w:t>
      </w:r>
    </w:p>
    <w:p w14:paraId="31CCF832" w14:textId="5E43603B" w:rsidR="00065FF3" w:rsidRDefault="001F5AC2" w:rsidP="00A1480E">
      <w:pPr>
        <w:ind w:left="720"/>
      </w:pPr>
      <w:hyperlink r:id="rId21" w:history="1">
        <w:r w:rsidR="00A1480E" w:rsidRPr="0018496D">
          <w:rPr>
            <w:rStyle w:val="Hyperlink"/>
          </w:rPr>
          <w:t>https://www.unum.com/employees/services/life-balance</w:t>
        </w:r>
      </w:hyperlink>
    </w:p>
    <w:p w14:paraId="69B2CA8C" w14:textId="77777777" w:rsidR="002F702A" w:rsidRDefault="002F702A" w:rsidP="00A1480E">
      <w:pPr>
        <w:ind w:left="720"/>
      </w:pPr>
    </w:p>
    <w:p w14:paraId="47584C64" w14:textId="28F6341F" w:rsidR="004A7C0B" w:rsidRDefault="004A7C0B" w:rsidP="004A7C0B">
      <w:pPr>
        <w:numPr>
          <w:ilvl w:val="12"/>
          <w:numId w:val="0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  <w:u w:val="single"/>
        </w:rPr>
        <w:t>Term Life Insurance</w:t>
      </w:r>
      <w:r w:rsidRPr="000444D8">
        <w:rPr>
          <w:rFonts w:asciiTheme="minorHAnsi" w:hAnsiTheme="minorHAnsi"/>
        </w:rPr>
        <w:t xml:space="preserve"> </w:t>
      </w:r>
      <w:r w:rsidR="00BF1682">
        <w:rPr>
          <w:rFonts w:asciiTheme="minorHAnsi" w:hAnsiTheme="minorHAnsi"/>
          <w:b/>
        </w:rPr>
        <w:t>–</w:t>
      </w:r>
      <w:r w:rsidRPr="0096799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</w:t>
      </w:r>
      <w:r w:rsidR="00BF1682">
        <w:rPr>
          <w:rFonts w:asciiTheme="minorHAnsi" w:hAnsiTheme="minorHAnsi"/>
        </w:rPr>
        <w:t xml:space="preserve">issouri State University </w:t>
      </w:r>
      <w:r w:rsidR="00BF1682" w:rsidRPr="0096799D">
        <w:rPr>
          <w:rFonts w:asciiTheme="minorHAnsi" w:hAnsiTheme="minorHAnsi"/>
        </w:rPr>
        <w:t>provides</w:t>
      </w:r>
      <w:r w:rsidRPr="0096799D">
        <w:rPr>
          <w:rFonts w:asciiTheme="minorHAnsi" w:hAnsiTheme="minorHAnsi"/>
        </w:rPr>
        <w:t xml:space="preserve"> </w:t>
      </w:r>
      <w:r w:rsidR="008857C4">
        <w:rPr>
          <w:rFonts w:asciiTheme="minorHAnsi" w:hAnsiTheme="minorHAnsi"/>
        </w:rPr>
        <w:t xml:space="preserve">basic term </w:t>
      </w:r>
      <w:r w:rsidRPr="0096799D">
        <w:rPr>
          <w:rFonts w:asciiTheme="minorHAnsi" w:hAnsiTheme="minorHAnsi"/>
        </w:rPr>
        <w:t xml:space="preserve">life </w:t>
      </w:r>
      <w:r w:rsidR="00FE5ECE">
        <w:rPr>
          <w:rFonts w:asciiTheme="minorHAnsi" w:hAnsiTheme="minorHAnsi"/>
        </w:rPr>
        <w:t>and AD&amp;</w:t>
      </w:r>
      <w:r w:rsidR="00EB3B02">
        <w:rPr>
          <w:rFonts w:asciiTheme="minorHAnsi" w:hAnsiTheme="minorHAnsi"/>
        </w:rPr>
        <w:t>D coverage</w:t>
      </w:r>
      <w:r w:rsidRPr="0096799D">
        <w:rPr>
          <w:rFonts w:asciiTheme="minorHAnsi" w:hAnsiTheme="minorHAnsi"/>
        </w:rPr>
        <w:t xml:space="preserve"> for employees.</w:t>
      </w:r>
      <w:r w:rsidR="008857C4">
        <w:rPr>
          <w:rFonts w:asciiTheme="minorHAnsi" w:hAnsiTheme="minorHAnsi"/>
        </w:rPr>
        <w:t xml:space="preserve"> </w:t>
      </w:r>
      <w:r w:rsidR="00795B96">
        <w:rPr>
          <w:rFonts w:asciiTheme="minorHAnsi" w:hAnsiTheme="minorHAnsi"/>
        </w:rPr>
        <w:t>Supplemental Term life</w:t>
      </w:r>
      <w:r w:rsidRPr="0096799D">
        <w:rPr>
          <w:rFonts w:asciiTheme="minorHAnsi" w:hAnsiTheme="minorHAnsi"/>
        </w:rPr>
        <w:t xml:space="preserve"> insurance coverage for employees and dependents may also be purchased from </w:t>
      </w:r>
      <w:r w:rsidR="00795B96">
        <w:rPr>
          <w:rFonts w:asciiTheme="minorHAnsi" w:hAnsiTheme="minorHAnsi"/>
        </w:rPr>
        <w:t>UNUM</w:t>
      </w:r>
      <w:r w:rsidRPr="0096799D">
        <w:rPr>
          <w:rFonts w:asciiTheme="minorHAnsi" w:hAnsiTheme="minorHAnsi"/>
        </w:rPr>
        <w:t>.</w:t>
      </w:r>
      <w:r w:rsidR="002605E4">
        <w:rPr>
          <w:rFonts w:asciiTheme="minorHAnsi" w:hAnsiTheme="minorHAnsi"/>
        </w:rPr>
        <w:t xml:space="preserve"> </w:t>
      </w:r>
      <w:r w:rsidR="00795B96">
        <w:rPr>
          <w:rFonts w:asciiTheme="minorHAnsi" w:hAnsiTheme="minorHAnsi"/>
        </w:rPr>
        <w:t>R</w:t>
      </w:r>
      <w:r w:rsidRPr="00C313BC">
        <w:rPr>
          <w:rFonts w:asciiTheme="minorHAnsi" w:hAnsiTheme="minorHAnsi"/>
        </w:rPr>
        <w:t xml:space="preserve">ates for the employee supplemental </w:t>
      </w:r>
      <w:r w:rsidR="00724C68">
        <w:rPr>
          <w:rFonts w:asciiTheme="minorHAnsi" w:hAnsiTheme="minorHAnsi"/>
        </w:rPr>
        <w:t xml:space="preserve">term </w:t>
      </w:r>
      <w:r w:rsidRPr="00C313BC">
        <w:rPr>
          <w:rFonts w:asciiTheme="minorHAnsi" w:hAnsiTheme="minorHAnsi"/>
        </w:rPr>
        <w:t>life insurance</w:t>
      </w:r>
      <w:r>
        <w:rPr>
          <w:rFonts w:asciiTheme="minorHAnsi" w:hAnsiTheme="minorHAnsi"/>
        </w:rPr>
        <w:t xml:space="preserve"> </w:t>
      </w:r>
      <w:r w:rsidRPr="0096799D">
        <w:rPr>
          <w:rFonts w:asciiTheme="minorHAnsi" w:hAnsiTheme="minorHAnsi"/>
        </w:rPr>
        <w:t xml:space="preserve">are shown in the following table.  </w:t>
      </w:r>
      <w:r w:rsidR="00724C68">
        <w:rPr>
          <w:rFonts w:asciiTheme="minorHAnsi" w:hAnsiTheme="minorHAnsi"/>
        </w:rPr>
        <w:t>Rates</w:t>
      </w:r>
      <w:r w:rsidRPr="0096799D">
        <w:rPr>
          <w:rFonts w:asciiTheme="minorHAnsi" w:hAnsiTheme="minorHAnsi"/>
        </w:rPr>
        <w:t xml:space="preserve"> </w:t>
      </w:r>
      <w:r w:rsidR="00724C68">
        <w:rPr>
          <w:rFonts w:asciiTheme="minorHAnsi" w:hAnsiTheme="minorHAnsi"/>
        </w:rPr>
        <w:t xml:space="preserve">are age </w:t>
      </w:r>
      <w:r w:rsidR="00881202">
        <w:rPr>
          <w:rFonts w:asciiTheme="minorHAnsi" w:hAnsiTheme="minorHAnsi"/>
        </w:rPr>
        <w:t xml:space="preserve">rated and increase as you reach the corresponding age range. </w:t>
      </w:r>
      <w:r w:rsidR="005D5E09">
        <w:rPr>
          <w:rFonts w:asciiTheme="minorHAnsi" w:hAnsiTheme="minorHAnsi"/>
        </w:rPr>
        <w:t>Supplement term</w:t>
      </w:r>
      <w:r w:rsidRPr="0096799D">
        <w:rPr>
          <w:rFonts w:asciiTheme="minorHAnsi" w:hAnsiTheme="minorHAnsi"/>
        </w:rPr>
        <w:t xml:space="preserve"> l</w:t>
      </w:r>
      <w:r>
        <w:rPr>
          <w:rFonts w:asciiTheme="minorHAnsi" w:hAnsiTheme="minorHAnsi"/>
        </w:rPr>
        <w:t xml:space="preserve">ife insurance </w:t>
      </w:r>
      <w:r w:rsidR="005D5E09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</w:t>
      </w:r>
      <w:r w:rsidR="00C04F2F">
        <w:rPr>
          <w:rFonts w:asciiTheme="minorHAnsi" w:hAnsiTheme="minorHAnsi"/>
        </w:rPr>
        <w:t>purchase based</w:t>
      </w:r>
      <w:r>
        <w:rPr>
          <w:rFonts w:asciiTheme="minorHAnsi" w:hAnsiTheme="minorHAnsi"/>
        </w:rPr>
        <w:t xml:space="preserve"> on your</w:t>
      </w:r>
      <w:r w:rsidRPr="0096799D">
        <w:rPr>
          <w:rFonts w:asciiTheme="minorHAnsi" w:hAnsiTheme="minorHAnsi"/>
        </w:rPr>
        <w:t xml:space="preserve"> annual salary</w:t>
      </w:r>
      <w:r w:rsidR="00C04F2F">
        <w:rPr>
          <w:rFonts w:asciiTheme="minorHAnsi" w:hAnsiTheme="minorHAnsi"/>
        </w:rPr>
        <w:t xml:space="preserve">. Coverage and Premiums </w:t>
      </w:r>
      <w:r w:rsidR="009C260E">
        <w:rPr>
          <w:rFonts w:asciiTheme="minorHAnsi" w:hAnsiTheme="minorHAnsi"/>
        </w:rPr>
        <w:t xml:space="preserve">auto increase/decrease with </w:t>
      </w:r>
      <w:r w:rsidR="00F42E2E">
        <w:rPr>
          <w:rFonts w:asciiTheme="minorHAnsi" w:hAnsiTheme="minorHAnsi"/>
        </w:rPr>
        <w:t>pay changes.</w:t>
      </w:r>
      <w:r w:rsidR="005944E5">
        <w:rPr>
          <w:rFonts w:asciiTheme="minorHAnsi" w:hAnsiTheme="minorHAnsi"/>
        </w:rPr>
        <w:t xml:space="preserve"> P</w:t>
      </w:r>
      <w:r w:rsidRPr="0096799D">
        <w:rPr>
          <w:rFonts w:asciiTheme="minorHAnsi" w:hAnsiTheme="minorHAnsi"/>
        </w:rPr>
        <w:t>remium</w:t>
      </w:r>
      <w:r w:rsidR="00F42E2E">
        <w:rPr>
          <w:rFonts w:asciiTheme="minorHAnsi" w:hAnsiTheme="minorHAnsi"/>
        </w:rPr>
        <w:t>s are</w:t>
      </w:r>
      <w:r w:rsidRPr="0096799D">
        <w:rPr>
          <w:rFonts w:asciiTheme="minorHAnsi" w:hAnsiTheme="minorHAnsi"/>
        </w:rPr>
        <w:t xml:space="preserve"> </w:t>
      </w:r>
      <w:r w:rsidR="00F42E2E">
        <w:rPr>
          <w:rFonts w:asciiTheme="minorHAnsi" w:hAnsiTheme="minorHAnsi"/>
        </w:rPr>
        <w:t>paid post</w:t>
      </w:r>
      <w:r w:rsidR="005944E5">
        <w:rPr>
          <w:rFonts w:asciiTheme="minorHAnsi" w:hAnsiTheme="minorHAnsi"/>
        </w:rPr>
        <w:t>-</w:t>
      </w:r>
      <w:r w:rsidR="00F42E2E">
        <w:rPr>
          <w:rFonts w:asciiTheme="minorHAnsi" w:hAnsiTheme="minorHAnsi"/>
        </w:rPr>
        <w:t xml:space="preserve">tax through </w:t>
      </w:r>
      <w:r w:rsidRPr="0096799D">
        <w:rPr>
          <w:rFonts w:asciiTheme="minorHAnsi" w:hAnsiTheme="minorHAnsi"/>
        </w:rPr>
        <w:t>payroll deduction</w:t>
      </w:r>
      <w:r w:rsidR="006A707C">
        <w:rPr>
          <w:rFonts w:asciiTheme="minorHAnsi" w:hAnsiTheme="minorHAnsi"/>
        </w:rPr>
        <w:t xml:space="preserve"> </w:t>
      </w:r>
      <w:r w:rsidR="00A76F7E">
        <w:rPr>
          <w:rFonts w:asciiTheme="minorHAnsi" w:hAnsiTheme="minorHAnsi"/>
        </w:rPr>
        <w:t>monthly</w:t>
      </w:r>
      <w:r w:rsidR="006A707C">
        <w:rPr>
          <w:rFonts w:asciiTheme="minorHAnsi" w:hAnsiTheme="minorHAnsi"/>
        </w:rPr>
        <w:t>.</w:t>
      </w:r>
    </w:p>
    <w:p w14:paraId="217781AE" w14:textId="141DEAF7" w:rsidR="004A7C0B" w:rsidRDefault="004A7C0B" w:rsidP="004A7C0B">
      <w:pPr>
        <w:numPr>
          <w:ilvl w:val="12"/>
          <w:numId w:val="0"/>
        </w:numPr>
        <w:rPr>
          <w:rFonts w:asciiTheme="minorHAnsi" w:hAnsiTheme="minorHAnsi"/>
        </w:rPr>
      </w:pPr>
    </w:p>
    <w:p w14:paraId="5ACBBCE0" w14:textId="02A31CC1" w:rsidR="003F798D" w:rsidRDefault="007F3D06" w:rsidP="004A7C0B">
      <w:pPr>
        <w:numPr>
          <w:ilvl w:val="12"/>
          <w:numId w:val="0"/>
        </w:numPr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  <w:highlight w:val="yellow"/>
        </w:rPr>
        <w:t xml:space="preserve">Employees currently purchasing supplemental term life insurance may increase coverage one benefit level without </w:t>
      </w:r>
      <w:r w:rsidR="00E0596A" w:rsidRPr="0052572C">
        <w:rPr>
          <w:rFonts w:asciiTheme="minorHAnsi" w:hAnsiTheme="minorHAnsi"/>
          <w:i/>
          <w:iCs/>
          <w:highlight w:val="yellow"/>
        </w:rPr>
        <w:t>medical questions</w:t>
      </w:r>
      <w:r>
        <w:rPr>
          <w:rFonts w:asciiTheme="minorHAnsi" w:hAnsiTheme="minorHAnsi"/>
          <w:i/>
          <w:iCs/>
          <w:highlight w:val="yellow"/>
        </w:rPr>
        <w:t xml:space="preserve">, proved the benefit level increase is not in excessive of </w:t>
      </w:r>
      <w:r w:rsidRPr="0052572C">
        <w:rPr>
          <w:rFonts w:asciiTheme="minorHAnsi" w:hAnsiTheme="minorHAnsi"/>
          <w:i/>
          <w:iCs/>
          <w:highlight w:val="yellow"/>
        </w:rPr>
        <w:t>$</w:t>
      </w:r>
      <w:r w:rsidR="003F798D" w:rsidRPr="0052572C">
        <w:rPr>
          <w:rFonts w:asciiTheme="minorHAnsi" w:hAnsiTheme="minorHAnsi"/>
          <w:i/>
          <w:iCs/>
          <w:highlight w:val="yellow"/>
        </w:rPr>
        <w:t>300,000 during this year’s open enrollment.</w:t>
      </w:r>
    </w:p>
    <w:p w14:paraId="31C8A886" w14:textId="4692DCE6" w:rsidR="007F3D06" w:rsidRDefault="007F3D06" w:rsidP="004A7C0B">
      <w:pPr>
        <w:numPr>
          <w:ilvl w:val="12"/>
          <w:numId w:val="0"/>
        </w:numPr>
        <w:rPr>
          <w:rFonts w:asciiTheme="minorHAnsi" w:hAnsiTheme="minorHAnsi"/>
          <w:i/>
          <w:iCs/>
        </w:rPr>
      </w:pPr>
    </w:p>
    <w:p w14:paraId="0B3133A9" w14:textId="12B6E453" w:rsidR="007F3D06" w:rsidRPr="00FF426C" w:rsidRDefault="007F3D06" w:rsidP="004A7C0B">
      <w:pPr>
        <w:numPr>
          <w:ilvl w:val="12"/>
          <w:numId w:val="0"/>
        </w:numPr>
        <w:rPr>
          <w:rFonts w:asciiTheme="minorHAnsi" w:hAnsiTheme="minorHAnsi"/>
          <w:i/>
          <w:iCs/>
          <w:highlight w:val="yellow"/>
        </w:rPr>
      </w:pPr>
      <w:r w:rsidRPr="00FF426C">
        <w:rPr>
          <w:rFonts w:asciiTheme="minorHAnsi" w:hAnsiTheme="minorHAnsi"/>
          <w:i/>
          <w:iCs/>
          <w:highlight w:val="yellow"/>
        </w:rPr>
        <w:t>Benefit level equals salary multiplier</w:t>
      </w:r>
      <w:r w:rsidR="00FF426C">
        <w:rPr>
          <w:rFonts w:asciiTheme="minorHAnsi" w:hAnsiTheme="minorHAnsi"/>
          <w:i/>
          <w:iCs/>
          <w:highlight w:val="yellow"/>
        </w:rPr>
        <w:t>; example:</w:t>
      </w:r>
      <w:r w:rsidRPr="00FF426C">
        <w:rPr>
          <w:rFonts w:asciiTheme="minorHAnsi" w:hAnsiTheme="minorHAnsi"/>
          <w:i/>
          <w:iCs/>
          <w:highlight w:val="yellow"/>
        </w:rPr>
        <w:t xml:space="preserve"> movement of 1x salary option to 2</w:t>
      </w:r>
      <w:r w:rsidR="00FF426C" w:rsidRPr="00FF426C">
        <w:rPr>
          <w:rFonts w:asciiTheme="minorHAnsi" w:hAnsiTheme="minorHAnsi"/>
          <w:i/>
          <w:iCs/>
          <w:highlight w:val="yellow"/>
        </w:rPr>
        <w:t xml:space="preserve">x salary option constitutes one benefit level. </w:t>
      </w:r>
    </w:p>
    <w:p w14:paraId="75C18D60" w14:textId="1D5997E2" w:rsidR="00FF426C" w:rsidRPr="00FF426C" w:rsidRDefault="00FF426C" w:rsidP="004A7C0B">
      <w:pPr>
        <w:numPr>
          <w:ilvl w:val="12"/>
          <w:numId w:val="0"/>
        </w:numPr>
        <w:rPr>
          <w:rFonts w:asciiTheme="minorHAnsi" w:hAnsiTheme="minorHAnsi"/>
          <w:i/>
          <w:iCs/>
          <w:highlight w:val="yellow"/>
        </w:rPr>
      </w:pPr>
    </w:p>
    <w:p w14:paraId="15F9A229" w14:textId="34F9807C" w:rsidR="00FF426C" w:rsidRPr="0052572C" w:rsidRDefault="00FF426C" w:rsidP="004A7C0B">
      <w:pPr>
        <w:numPr>
          <w:ilvl w:val="12"/>
          <w:numId w:val="0"/>
        </w:numPr>
        <w:rPr>
          <w:rFonts w:asciiTheme="minorHAnsi" w:hAnsiTheme="minorHAnsi"/>
          <w:i/>
          <w:iCs/>
        </w:rPr>
      </w:pPr>
      <w:r w:rsidRPr="00FF426C">
        <w:rPr>
          <w:rFonts w:asciiTheme="minorHAnsi" w:hAnsiTheme="minorHAnsi"/>
          <w:i/>
          <w:iCs/>
          <w:highlight w:val="yellow"/>
        </w:rPr>
        <w:t xml:space="preserve">Requests to increase coverage more than 1 benefit level, increases exceeding $300,000 or requests to enroll in supplemental term life insurance when not previously participating, </w:t>
      </w:r>
      <w:r w:rsidRPr="00FF426C">
        <w:rPr>
          <w:rFonts w:asciiTheme="minorHAnsi" w:hAnsiTheme="minorHAnsi"/>
          <w:b/>
          <w:bCs/>
          <w:i/>
          <w:iCs/>
          <w:highlight w:val="yellow"/>
        </w:rPr>
        <w:t>WILL require medical approval by UNUM</w:t>
      </w:r>
      <w:r w:rsidRPr="00FF426C">
        <w:rPr>
          <w:rFonts w:asciiTheme="minorHAnsi" w:hAnsiTheme="minorHAnsi"/>
          <w:i/>
          <w:iCs/>
          <w:highlight w:val="yellow"/>
        </w:rPr>
        <w:t xml:space="preserve"> before coverage will be in force.</w:t>
      </w:r>
      <w:r>
        <w:rPr>
          <w:rFonts w:asciiTheme="minorHAnsi" w:hAnsiTheme="minorHAnsi"/>
          <w:i/>
          <w:iCs/>
        </w:rPr>
        <w:t xml:space="preserve"> </w:t>
      </w:r>
    </w:p>
    <w:p w14:paraId="3DC3F29F" w14:textId="77777777" w:rsidR="003F798D" w:rsidRPr="0096799D" w:rsidRDefault="003F798D" w:rsidP="004A7C0B">
      <w:pPr>
        <w:numPr>
          <w:ilvl w:val="12"/>
          <w:numId w:val="0"/>
        </w:numPr>
        <w:rPr>
          <w:rFonts w:asciiTheme="minorHAnsi" w:hAnsiTheme="minorHAnsi"/>
        </w:rPr>
      </w:pPr>
    </w:p>
    <w:tbl>
      <w:tblPr>
        <w:tblW w:w="9162" w:type="dxa"/>
        <w:tblInd w:w="6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225"/>
        <w:gridCol w:w="2302"/>
        <w:gridCol w:w="2333"/>
        <w:gridCol w:w="2302"/>
      </w:tblGrid>
      <w:tr w:rsidR="004A7C0B" w:rsidRPr="0096799D" w14:paraId="7BEB8F00" w14:textId="77777777" w:rsidTr="00C81B33">
        <w:tc>
          <w:tcPr>
            <w:tcW w:w="9162" w:type="dxa"/>
            <w:gridSpan w:val="4"/>
            <w:shd w:val="clear" w:color="auto" w:fill="D9D9D9"/>
          </w:tcPr>
          <w:p w14:paraId="00B6B287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br w:type="page"/>
            </w:r>
            <w:r w:rsidRPr="0096799D">
              <w:rPr>
                <w:rFonts w:asciiTheme="minorHAnsi" w:hAnsiTheme="minorHAnsi"/>
                <w:b/>
                <w:bCs/>
              </w:rPr>
              <w:t>Employee Supplemental Life Insurance Rates</w:t>
            </w:r>
          </w:p>
        </w:tc>
      </w:tr>
      <w:tr w:rsidR="004A7C0B" w:rsidRPr="0096799D" w14:paraId="1E593272" w14:textId="77777777" w:rsidTr="00C81B33">
        <w:tc>
          <w:tcPr>
            <w:tcW w:w="2225" w:type="dxa"/>
            <w:shd w:val="clear" w:color="auto" w:fill="FFFFFF"/>
          </w:tcPr>
          <w:p w14:paraId="16D9E86B" w14:textId="77777777" w:rsidR="004A7C0B" w:rsidRPr="0096799D" w:rsidRDefault="004A7C0B" w:rsidP="00C81B33">
            <w:pPr>
              <w:numPr>
                <w:ilvl w:val="12"/>
                <w:numId w:val="0"/>
              </w:numPr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  <w:b/>
                <w:bCs/>
              </w:rPr>
              <w:t>Age Brackets</w:t>
            </w:r>
          </w:p>
        </w:tc>
        <w:tc>
          <w:tcPr>
            <w:tcW w:w="2302" w:type="dxa"/>
            <w:shd w:val="clear" w:color="auto" w:fill="FFFFFF"/>
          </w:tcPr>
          <w:p w14:paraId="40B601CD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  <w:b/>
                <w:bCs/>
              </w:rPr>
              <w:t>Cost per $1,000</w:t>
            </w:r>
          </w:p>
        </w:tc>
        <w:tc>
          <w:tcPr>
            <w:tcW w:w="2333" w:type="dxa"/>
            <w:shd w:val="clear" w:color="auto" w:fill="FFFFFF"/>
          </w:tcPr>
          <w:p w14:paraId="216FE067" w14:textId="77777777" w:rsidR="004A7C0B" w:rsidRPr="0096799D" w:rsidRDefault="004A7C0B" w:rsidP="00C81B33">
            <w:pPr>
              <w:numPr>
                <w:ilvl w:val="12"/>
                <w:numId w:val="0"/>
              </w:numPr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  <w:b/>
                <w:bCs/>
              </w:rPr>
              <w:t>Age Brackets</w:t>
            </w:r>
          </w:p>
        </w:tc>
        <w:tc>
          <w:tcPr>
            <w:tcW w:w="2302" w:type="dxa"/>
            <w:shd w:val="clear" w:color="auto" w:fill="FFFFFF"/>
          </w:tcPr>
          <w:p w14:paraId="5C009B78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  <w:b/>
                <w:bCs/>
              </w:rPr>
              <w:t>Cost per $1,000</w:t>
            </w:r>
          </w:p>
        </w:tc>
      </w:tr>
      <w:tr w:rsidR="004A7C0B" w:rsidRPr="0096799D" w14:paraId="41C91345" w14:textId="77777777" w:rsidTr="00C81B33">
        <w:tc>
          <w:tcPr>
            <w:tcW w:w="2225" w:type="dxa"/>
            <w:shd w:val="clear" w:color="auto" w:fill="FFFFFF"/>
          </w:tcPr>
          <w:p w14:paraId="5EF10FD0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Less than age 30</w:t>
            </w:r>
          </w:p>
        </w:tc>
        <w:tc>
          <w:tcPr>
            <w:tcW w:w="2302" w:type="dxa"/>
            <w:shd w:val="clear" w:color="auto" w:fill="FFFFFF"/>
          </w:tcPr>
          <w:p w14:paraId="60F87494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$0.04</w:t>
            </w:r>
          </w:p>
        </w:tc>
        <w:tc>
          <w:tcPr>
            <w:tcW w:w="2333" w:type="dxa"/>
            <w:shd w:val="clear" w:color="auto" w:fill="FFFFFF"/>
          </w:tcPr>
          <w:p w14:paraId="369D3FB0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50-54</w:t>
            </w:r>
          </w:p>
        </w:tc>
        <w:tc>
          <w:tcPr>
            <w:tcW w:w="2302" w:type="dxa"/>
            <w:shd w:val="clear" w:color="auto" w:fill="FFFFFF"/>
          </w:tcPr>
          <w:p w14:paraId="49A10852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$0.22</w:t>
            </w:r>
          </w:p>
        </w:tc>
      </w:tr>
      <w:tr w:rsidR="004A7C0B" w:rsidRPr="0096799D" w14:paraId="0A329D84" w14:textId="77777777" w:rsidTr="00C81B33">
        <w:tc>
          <w:tcPr>
            <w:tcW w:w="2225" w:type="dxa"/>
            <w:shd w:val="clear" w:color="auto" w:fill="FFFFFF"/>
          </w:tcPr>
          <w:p w14:paraId="59F523F8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30-34</w:t>
            </w:r>
          </w:p>
        </w:tc>
        <w:tc>
          <w:tcPr>
            <w:tcW w:w="2302" w:type="dxa"/>
            <w:shd w:val="clear" w:color="auto" w:fill="FFFFFF"/>
          </w:tcPr>
          <w:p w14:paraId="2C71BC22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$0.05</w:t>
            </w:r>
          </w:p>
        </w:tc>
        <w:tc>
          <w:tcPr>
            <w:tcW w:w="2333" w:type="dxa"/>
            <w:shd w:val="clear" w:color="auto" w:fill="FFFFFF"/>
          </w:tcPr>
          <w:p w14:paraId="224B326E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55-59</w:t>
            </w:r>
          </w:p>
        </w:tc>
        <w:tc>
          <w:tcPr>
            <w:tcW w:w="2302" w:type="dxa"/>
            <w:shd w:val="clear" w:color="auto" w:fill="FFFFFF"/>
          </w:tcPr>
          <w:p w14:paraId="39DA63C7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$0.42</w:t>
            </w:r>
          </w:p>
        </w:tc>
      </w:tr>
      <w:tr w:rsidR="004A7C0B" w:rsidRPr="0096799D" w14:paraId="4B30597F" w14:textId="77777777" w:rsidTr="00C81B33">
        <w:tc>
          <w:tcPr>
            <w:tcW w:w="2225" w:type="dxa"/>
            <w:shd w:val="clear" w:color="auto" w:fill="FFFFFF"/>
          </w:tcPr>
          <w:p w14:paraId="52D18AB9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35-39</w:t>
            </w:r>
          </w:p>
        </w:tc>
        <w:tc>
          <w:tcPr>
            <w:tcW w:w="2302" w:type="dxa"/>
            <w:shd w:val="clear" w:color="auto" w:fill="FFFFFF"/>
          </w:tcPr>
          <w:p w14:paraId="4BC3B6C5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$0.07</w:t>
            </w:r>
          </w:p>
        </w:tc>
        <w:tc>
          <w:tcPr>
            <w:tcW w:w="2333" w:type="dxa"/>
            <w:shd w:val="clear" w:color="auto" w:fill="FFFFFF"/>
          </w:tcPr>
          <w:p w14:paraId="2E477C0F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60-64</w:t>
            </w:r>
          </w:p>
        </w:tc>
        <w:tc>
          <w:tcPr>
            <w:tcW w:w="2302" w:type="dxa"/>
            <w:shd w:val="clear" w:color="auto" w:fill="FFFFFF"/>
          </w:tcPr>
          <w:p w14:paraId="076F12C9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$0.65</w:t>
            </w:r>
          </w:p>
        </w:tc>
      </w:tr>
      <w:tr w:rsidR="004A7C0B" w:rsidRPr="0096799D" w14:paraId="4A666652" w14:textId="77777777" w:rsidTr="00C81B33">
        <w:tc>
          <w:tcPr>
            <w:tcW w:w="2225" w:type="dxa"/>
            <w:shd w:val="clear" w:color="auto" w:fill="FFFFFF"/>
          </w:tcPr>
          <w:p w14:paraId="18E64AFC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40-44</w:t>
            </w:r>
          </w:p>
        </w:tc>
        <w:tc>
          <w:tcPr>
            <w:tcW w:w="2302" w:type="dxa"/>
            <w:shd w:val="clear" w:color="auto" w:fill="FFFFFF"/>
          </w:tcPr>
          <w:p w14:paraId="55D763F6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$0.09</w:t>
            </w:r>
          </w:p>
        </w:tc>
        <w:tc>
          <w:tcPr>
            <w:tcW w:w="2333" w:type="dxa"/>
            <w:shd w:val="clear" w:color="auto" w:fill="FFFFFF"/>
          </w:tcPr>
          <w:p w14:paraId="4322B9F8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65-69</w:t>
            </w:r>
          </w:p>
        </w:tc>
        <w:tc>
          <w:tcPr>
            <w:tcW w:w="2302" w:type="dxa"/>
            <w:shd w:val="clear" w:color="auto" w:fill="FFFFFF"/>
          </w:tcPr>
          <w:p w14:paraId="264544A0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$1.26</w:t>
            </w:r>
          </w:p>
        </w:tc>
      </w:tr>
      <w:tr w:rsidR="004A7C0B" w:rsidRPr="0096799D" w14:paraId="2FA7DFAF" w14:textId="77777777" w:rsidTr="00C81B33">
        <w:tc>
          <w:tcPr>
            <w:tcW w:w="2225" w:type="dxa"/>
            <w:shd w:val="clear" w:color="auto" w:fill="FFFFFF"/>
          </w:tcPr>
          <w:p w14:paraId="55703A78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45-49</w:t>
            </w:r>
          </w:p>
        </w:tc>
        <w:tc>
          <w:tcPr>
            <w:tcW w:w="2302" w:type="dxa"/>
            <w:shd w:val="clear" w:color="auto" w:fill="FFFFFF"/>
          </w:tcPr>
          <w:p w14:paraId="4D7FEFE6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$0.14</w:t>
            </w:r>
          </w:p>
        </w:tc>
        <w:tc>
          <w:tcPr>
            <w:tcW w:w="2333" w:type="dxa"/>
            <w:shd w:val="clear" w:color="auto" w:fill="FFFFFF"/>
          </w:tcPr>
          <w:p w14:paraId="40233062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70 and older*</w:t>
            </w:r>
          </w:p>
        </w:tc>
        <w:tc>
          <w:tcPr>
            <w:tcW w:w="2302" w:type="dxa"/>
            <w:shd w:val="clear" w:color="auto" w:fill="FFFFFF"/>
          </w:tcPr>
          <w:p w14:paraId="2103F3AC" w14:textId="77777777" w:rsidR="004A7C0B" w:rsidRPr="0096799D" w:rsidRDefault="004A7C0B" w:rsidP="00C81B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$1.83</w:t>
            </w:r>
          </w:p>
        </w:tc>
      </w:tr>
      <w:tr w:rsidR="004A7C0B" w:rsidRPr="0096799D" w14:paraId="7C504331" w14:textId="77777777" w:rsidTr="00C81B33">
        <w:tc>
          <w:tcPr>
            <w:tcW w:w="9162" w:type="dxa"/>
            <w:gridSpan w:val="4"/>
            <w:shd w:val="clear" w:color="auto" w:fill="FFFFFF"/>
          </w:tcPr>
          <w:p w14:paraId="563CFA04" w14:textId="77777777" w:rsidR="004A7C0B" w:rsidRPr="0096799D" w:rsidRDefault="004A7C0B" w:rsidP="00C81B33">
            <w:pPr>
              <w:numPr>
                <w:ilvl w:val="12"/>
                <w:numId w:val="0"/>
              </w:numPr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*Basic and supplemental coverage reduces to 65% at age 70; to 50% at age 75; and to 30% at age 80.</w:t>
            </w:r>
          </w:p>
        </w:tc>
      </w:tr>
    </w:tbl>
    <w:p w14:paraId="2E2EA38A" w14:textId="77777777" w:rsidR="004A7C0B" w:rsidRDefault="004A7C0B" w:rsidP="004A7C0B">
      <w:pPr>
        <w:numPr>
          <w:ilvl w:val="12"/>
          <w:numId w:val="0"/>
        </w:numPr>
        <w:rPr>
          <w:rFonts w:asciiTheme="minorHAnsi" w:hAnsiTheme="minorHAnsi"/>
          <w:b/>
          <w:bCs/>
          <w:u w:val="single"/>
        </w:rPr>
      </w:pPr>
    </w:p>
    <w:p w14:paraId="62EA66FB" w14:textId="2A652E84" w:rsidR="004A7C0B" w:rsidRDefault="004A7C0B" w:rsidP="004A7C0B">
      <w:pPr>
        <w:numPr>
          <w:ilvl w:val="12"/>
          <w:numId w:val="0"/>
        </w:numPr>
        <w:rPr>
          <w:rFonts w:asciiTheme="minorHAnsi" w:hAnsiTheme="minorHAnsi"/>
        </w:rPr>
      </w:pPr>
      <w:r w:rsidRPr="00DE6679">
        <w:rPr>
          <w:rFonts w:asciiTheme="minorHAnsi" w:hAnsiTheme="minorHAnsi"/>
          <w:u w:val="single"/>
        </w:rPr>
        <w:t>D</w:t>
      </w:r>
      <w:r w:rsidR="00DE6679">
        <w:rPr>
          <w:rFonts w:asciiTheme="minorHAnsi" w:hAnsiTheme="minorHAnsi"/>
          <w:u w:val="single"/>
        </w:rPr>
        <w:t xml:space="preserve">ependent term Life </w:t>
      </w:r>
      <w:r w:rsidR="00436F19">
        <w:rPr>
          <w:rFonts w:asciiTheme="minorHAnsi" w:hAnsiTheme="minorHAnsi"/>
          <w:u w:val="single"/>
        </w:rPr>
        <w:t>insurance</w:t>
      </w:r>
      <w:r w:rsidRPr="00344605">
        <w:rPr>
          <w:rFonts w:asciiTheme="minorHAnsi" w:hAnsiTheme="minorHAnsi"/>
          <w:bCs/>
        </w:rPr>
        <w:t xml:space="preserve"> </w:t>
      </w:r>
      <w:r w:rsidRPr="00344605">
        <w:rPr>
          <w:rFonts w:asciiTheme="minorHAnsi" w:hAnsiTheme="minorHAnsi"/>
          <w:b/>
        </w:rPr>
        <w:t>-</w:t>
      </w:r>
      <w:r w:rsidRPr="0096799D">
        <w:rPr>
          <w:rFonts w:asciiTheme="minorHAnsi" w:hAnsiTheme="minorHAnsi"/>
          <w:bCs/>
        </w:rPr>
        <w:t xml:space="preserve"> </w:t>
      </w:r>
      <w:r w:rsidRPr="0096799D">
        <w:rPr>
          <w:rFonts w:asciiTheme="minorHAnsi" w:hAnsiTheme="minorHAnsi"/>
        </w:rPr>
        <w:t xml:space="preserve">The </w:t>
      </w:r>
      <w:r w:rsidR="00962772">
        <w:rPr>
          <w:rFonts w:asciiTheme="minorHAnsi" w:hAnsiTheme="minorHAnsi"/>
        </w:rPr>
        <w:t>group basic term</w:t>
      </w:r>
      <w:r w:rsidRPr="0096799D">
        <w:rPr>
          <w:rFonts w:asciiTheme="minorHAnsi" w:hAnsiTheme="minorHAnsi"/>
        </w:rPr>
        <w:t xml:space="preserve"> life insurance plan includes optional </w:t>
      </w:r>
      <w:r w:rsidR="00962772">
        <w:rPr>
          <w:rFonts w:asciiTheme="minorHAnsi" w:hAnsiTheme="minorHAnsi"/>
        </w:rPr>
        <w:t xml:space="preserve">supplemental </w:t>
      </w:r>
      <w:r w:rsidRPr="0096799D">
        <w:rPr>
          <w:rFonts w:asciiTheme="minorHAnsi" w:hAnsiTheme="minorHAnsi"/>
        </w:rPr>
        <w:t>dependent</w:t>
      </w:r>
      <w:r>
        <w:rPr>
          <w:rFonts w:asciiTheme="minorHAnsi" w:hAnsiTheme="minorHAnsi"/>
        </w:rPr>
        <w:t xml:space="preserve"> term life insurance.  You</w:t>
      </w:r>
      <w:r w:rsidRPr="0096799D">
        <w:rPr>
          <w:rFonts w:asciiTheme="minorHAnsi" w:hAnsiTheme="minorHAnsi"/>
        </w:rPr>
        <w:t xml:space="preserve"> may elect dependent coverage from five different levels of coverage</w:t>
      </w:r>
      <w:r w:rsidRPr="0096799D">
        <w:rPr>
          <w:rFonts w:asciiTheme="minorHAnsi" w:hAnsiTheme="minorHAnsi"/>
          <w:color w:val="008080"/>
        </w:rPr>
        <w:t>.</w:t>
      </w:r>
      <w:r w:rsidRPr="0096799D">
        <w:rPr>
          <w:rFonts w:asciiTheme="minorHAnsi" w:hAnsiTheme="minorHAnsi"/>
        </w:rPr>
        <w:t xml:space="preserve">  The following shows the five levels of coverage and</w:t>
      </w:r>
      <w:r w:rsidR="006A707C">
        <w:rPr>
          <w:rFonts w:asciiTheme="minorHAnsi" w:hAnsiTheme="minorHAnsi"/>
        </w:rPr>
        <w:t xml:space="preserve"> monthly</w:t>
      </w:r>
      <w:r w:rsidRPr="0096799D">
        <w:rPr>
          <w:rFonts w:asciiTheme="minorHAnsi" w:hAnsiTheme="minorHAnsi"/>
        </w:rPr>
        <w:t xml:space="preserve"> premium rates. The monthly rate is a </w:t>
      </w:r>
      <w:r>
        <w:rPr>
          <w:rFonts w:asciiTheme="minorHAnsi" w:hAnsiTheme="minorHAnsi"/>
        </w:rPr>
        <w:t xml:space="preserve">unit price. </w:t>
      </w:r>
      <w:r w:rsidR="006A707C">
        <w:rPr>
          <w:rFonts w:asciiTheme="minorHAnsi" w:hAnsiTheme="minorHAnsi"/>
        </w:rPr>
        <w:t>You</w:t>
      </w:r>
      <w:r w:rsidRPr="0096799D">
        <w:rPr>
          <w:rFonts w:asciiTheme="minorHAnsi" w:hAnsiTheme="minorHAnsi"/>
        </w:rPr>
        <w:t xml:space="preserve"> pay the amount shown in the </w:t>
      </w:r>
      <w:r>
        <w:rPr>
          <w:rFonts w:asciiTheme="minorHAnsi" w:hAnsiTheme="minorHAnsi"/>
        </w:rPr>
        <w:t xml:space="preserve">table </w:t>
      </w:r>
      <w:proofErr w:type="gramStart"/>
      <w:r w:rsidR="00FA7A26">
        <w:rPr>
          <w:rFonts w:asciiTheme="minorHAnsi" w:hAnsiTheme="minorHAnsi"/>
        </w:rPr>
        <w:t>regardless</w:t>
      </w:r>
      <w:proofErr w:type="gramEnd"/>
      <w:r w:rsidR="00FA7A26">
        <w:rPr>
          <w:rFonts w:asciiTheme="minorHAnsi" w:hAnsiTheme="minorHAnsi"/>
        </w:rPr>
        <w:t xml:space="preserve"> if you</w:t>
      </w:r>
      <w:r>
        <w:rPr>
          <w:rFonts w:asciiTheme="minorHAnsi" w:hAnsiTheme="minorHAnsi"/>
        </w:rPr>
        <w:t xml:space="preserve"> cover </w:t>
      </w:r>
      <w:r w:rsidR="00FA7A26">
        <w:rPr>
          <w:rFonts w:asciiTheme="minorHAnsi" w:hAnsiTheme="minorHAnsi"/>
        </w:rPr>
        <w:t xml:space="preserve">a </w:t>
      </w:r>
      <w:r w:rsidRPr="0096799D">
        <w:rPr>
          <w:rFonts w:asciiTheme="minorHAnsi" w:hAnsiTheme="minorHAnsi"/>
        </w:rPr>
        <w:t>spouse/</w:t>
      </w:r>
      <w:r>
        <w:rPr>
          <w:rFonts w:asciiTheme="minorHAnsi" w:hAnsiTheme="minorHAnsi"/>
        </w:rPr>
        <w:t xml:space="preserve">sponsored </w:t>
      </w:r>
      <w:r w:rsidRPr="0096799D">
        <w:rPr>
          <w:rFonts w:asciiTheme="minorHAnsi" w:hAnsiTheme="minorHAnsi"/>
        </w:rPr>
        <w:t xml:space="preserve">dependent, </w:t>
      </w:r>
      <w:r w:rsidR="00FA7A26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 xml:space="preserve">child or children, or </w:t>
      </w:r>
      <w:r w:rsidR="00FA7A26">
        <w:rPr>
          <w:rFonts w:asciiTheme="minorHAnsi" w:hAnsiTheme="minorHAnsi"/>
        </w:rPr>
        <w:t>a</w:t>
      </w:r>
      <w:r w:rsidRPr="0096799D">
        <w:rPr>
          <w:rFonts w:asciiTheme="minorHAnsi" w:hAnsiTheme="minorHAnsi"/>
        </w:rPr>
        <w:t xml:space="preserve"> family with spouse and child(ren).</w:t>
      </w:r>
      <w:r w:rsidR="00114510">
        <w:rPr>
          <w:rFonts w:asciiTheme="minorHAnsi" w:hAnsiTheme="minorHAnsi"/>
        </w:rPr>
        <w:t xml:space="preserve"> </w:t>
      </w:r>
      <w:r w:rsidRPr="0096799D">
        <w:rPr>
          <w:rFonts w:asciiTheme="minorHAnsi" w:hAnsiTheme="minorHAnsi"/>
        </w:rPr>
        <w:t>Dependent</w:t>
      </w:r>
      <w:r>
        <w:rPr>
          <w:rFonts w:asciiTheme="minorHAnsi" w:hAnsiTheme="minorHAnsi"/>
        </w:rPr>
        <w:t>, as noted,</w:t>
      </w:r>
      <w:r w:rsidRPr="0096799D">
        <w:rPr>
          <w:rFonts w:asciiTheme="minorHAnsi" w:hAnsiTheme="minorHAnsi"/>
        </w:rPr>
        <w:t xml:space="preserve"> also </w:t>
      </w:r>
      <w:r>
        <w:rPr>
          <w:rFonts w:asciiTheme="minorHAnsi" w:hAnsiTheme="minorHAnsi"/>
        </w:rPr>
        <w:t>includes sponsored d</w:t>
      </w:r>
      <w:r w:rsidRPr="0096799D">
        <w:rPr>
          <w:rFonts w:asciiTheme="minorHAnsi" w:hAnsiTheme="minorHAnsi"/>
        </w:rPr>
        <w:t>ependent.</w:t>
      </w:r>
      <w:r w:rsidR="00A3576A">
        <w:rPr>
          <w:rFonts w:asciiTheme="minorHAnsi" w:hAnsiTheme="minorHAnsi"/>
        </w:rPr>
        <w:t xml:space="preserve"> P</w:t>
      </w:r>
      <w:r w:rsidR="00A3576A" w:rsidRPr="0096799D">
        <w:rPr>
          <w:rFonts w:asciiTheme="minorHAnsi" w:hAnsiTheme="minorHAnsi"/>
        </w:rPr>
        <w:t>remium</w:t>
      </w:r>
      <w:r w:rsidR="00A3576A">
        <w:rPr>
          <w:rFonts w:asciiTheme="minorHAnsi" w:hAnsiTheme="minorHAnsi"/>
        </w:rPr>
        <w:t>s are</w:t>
      </w:r>
      <w:r w:rsidR="00A3576A" w:rsidRPr="0096799D">
        <w:rPr>
          <w:rFonts w:asciiTheme="minorHAnsi" w:hAnsiTheme="minorHAnsi"/>
        </w:rPr>
        <w:t xml:space="preserve"> </w:t>
      </w:r>
      <w:r w:rsidR="00A3576A">
        <w:rPr>
          <w:rFonts w:asciiTheme="minorHAnsi" w:hAnsiTheme="minorHAnsi"/>
        </w:rPr>
        <w:t xml:space="preserve">paid post-tax through </w:t>
      </w:r>
      <w:r w:rsidR="00A3576A" w:rsidRPr="0096799D">
        <w:rPr>
          <w:rFonts w:asciiTheme="minorHAnsi" w:hAnsiTheme="minorHAnsi"/>
        </w:rPr>
        <w:t>payroll deduction</w:t>
      </w:r>
      <w:r w:rsidR="00A3576A">
        <w:rPr>
          <w:rFonts w:asciiTheme="minorHAnsi" w:hAnsiTheme="minorHAnsi"/>
        </w:rPr>
        <w:t xml:space="preserve"> monthly.</w:t>
      </w:r>
    </w:p>
    <w:p w14:paraId="2EC16561" w14:textId="77777777" w:rsidR="003D7899" w:rsidRDefault="003D7899" w:rsidP="004A7C0B">
      <w:pPr>
        <w:numPr>
          <w:ilvl w:val="12"/>
          <w:numId w:val="0"/>
        </w:numPr>
        <w:rPr>
          <w:rFonts w:asciiTheme="minorHAnsi" w:hAnsiTheme="minorHAnsi"/>
        </w:rPr>
      </w:pPr>
    </w:p>
    <w:p w14:paraId="51D2F2E7" w14:textId="77777777" w:rsidR="00FF426C" w:rsidRDefault="00FF426C" w:rsidP="00FF426C">
      <w:pPr>
        <w:numPr>
          <w:ilvl w:val="12"/>
          <w:numId w:val="0"/>
        </w:numPr>
        <w:rPr>
          <w:rFonts w:asciiTheme="minorHAnsi" w:hAnsiTheme="minorHAnsi"/>
          <w:i/>
          <w:iCs/>
          <w:highlight w:val="yellow"/>
        </w:rPr>
      </w:pPr>
      <w:r>
        <w:rPr>
          <w:rFonts w:asciiTheme="minorHAnsi" w:hAnsiTheme="minorHAnsi"/>
          <w:i/>
          <w:iCs/>
          <w:highlight w:val="yellow"/>
        </w:rPr>
        <w:lastRenderedPageBreak/>
        <w:t xml:space="preserve">Employees currently purchasing supplemental dependent term life insurance may increase coverage one benefit level without </w:t>
      </w:r>
      <w:r w:rsidRPr="0052572C">
        <w:rPr>
          <w:rFonts w:asciiTheme="minorHAnsi" w:hAnsiTheme="minorHAnsi"/>
          <w:i/>
          <w:iCs/>
          <w:highlight w:val="yellow"/>
        </w:rPr>
        <w:t>medical questions</w:t>
      </w:r>
      <w:r>
        <w:rPr>
          <w:rFonts w:asciiTheme="minorHAnsi" w:hAnsiTheme="minorHAnsi"/>
          <w:i/>
          <w:iCs/>
          <w:highlight w:val="yellow"/>
        </w:rPr>
        <w:t xml:space="preserve">, proved the benefit level increase is not in excessive of option 3 </w:t>
      </w:r>
      <w:r w:rsidRPr="0052572C">
        <w:rPr>
          <w:rFonts w:asciiTheme="minorHAnsi" w:hAnsiTheme="minorHAnsi"/>
          <w:i/>
          <w:iCs/>
          <w:highlight w:val="yellow"/>
        </w:rPr>
        <w:t>during this year’s open enrollment</w:t>
      </w:r>
    </w:p>
    <w:p w14:paraId="5677778F" w14:textId="24BD6F65" w:rsidR="00FF426C" w:rsidRDefault="00FF426C" w:rsidP="00FF426C">
      <w:pPr>
        <w:numPr>
          <w:ilvl w:val="12"/>
          <w:numId w:val="0"/>
        </w:numPr>
        <w:rPr>
          <w:rFonts w:asciiTheme="minorHAnsi" w:hAnsiTheme="minorHAnsi"/>
          <w:i/>
          <w:iCs/>
        </w:rPr>
      </w:pPr>
    </w:p>
    <w:p w14:paraId="745CFFCD" w14:textId="77777777" w:rsidR="00FF426C" w:rsidRDefault="00FF426C" w:rsidP="00FF426C">
      <w:pPr>
        <w:numPr>
          <w:ilvl w:val="12"/>
          <w:numId w:val="0"/>
        </w:numPr>
        <w:rPr>
          <w:rFonts w:asciiTheme="minorHAnsi" w:hAnsiTheme="minorHAnsi"/>
          <w:i/>
          <w:iCs/>
        </w:rPr>
      </w:pPr>
      <w:r w:rsidRPr="00FF426C">
        <w:rPr>
          <w:rFonts w:asciiTheme="minorHAnsi" w:hAnsiTheme="minorHAnsi"/>
          <w:i/>
          <w:iCs/>
          <w:highlight w:val="yellow"/>
        </w:rPr>
        <w:t xml:space="preserve">Requests to increase coverage more than 1 benefit level, increases exceeding </w:t>
      </w:r>
      <w:r>
        <w:rPr>
          <w:rFonts w:asciiTheme="minorHAnsi" w:hAnsiTheme="minorHAnsi"/>
          <w:i/>
          <w:iCs/>
          <w:highlight w:val="yellow"/>
        </w:rPr>
        <w:t>option 3</w:t>
      </w:r>
      <w:r w:rsidRPr="00FF426C">
        <w:rPr>
          <w:rFonts w:asciiTheme="minorHAnsi" w:hAnsiTheme="minorHAnsi"/>
          <w:i/>
          <w:iCs/>
          <w:highlight w:val="yellow"/>
        </w:rPr>
        <w:t xml:space="preserve"> or requests to enroll in supplemental</w:t>
      </w:r>
      <w:r>
        <w:rPr>
          <w:rFonts w:asciiTheme="minorHAnsi" w:hAnsiTheme="minorHAnsi"/>
          <w:i/>
          <w:iCs/>
          <w:highlight w:val="yellow"/>
        </w:rPr>
        <w:t xml:space="preserve"> dependent </w:t>
      </w:r>
      <w:r w:rsidRPr="00FF426C">
        <w:rPr>
          <w:rFonts w:asciiTheme="minorHAnsi" w:hAnsiTheme="minorHAnsi"/>
          <w:i/>
          <w:iCs/>
          <w:highlight w:val="yellow"/>
        </w:rPr>
        <w:t xml:space="preserve">term life insurance when not previously participating, </w:t>
      </w:r>
      <w:r w:rsidRPr="00FF426C">
        <w:rPr>
          <w:rFonts w:asciiTheme="minorHAnsi" w:hAnsiTheme="minorHAnsi"/>
          <w:b/>
          <w:bCs/>
          <w:i/>
          <w:iCs/>
          <w:highlight w:val="yellow"/>
        </w:rPr>
        <w:t>WILL require medical approval by UNUM</w:t>
      </w:r>
      <w:r w:rsidRPr="00FF426C">
        <w:rPr>
          <w:rFonts w:asciiTheme="minorHAnsi" w:hAnsiTheme="minorHAnsi"/>
          <w:i/>
          <w:iCs/>
          <w:highlight w:val="yellow"/>
        </w:rPr>
        <w:t xml:space="preserve"> before coverage will be in force.</w:t>
      </w:r>
      <w:r>
        <w:rPr>
          <w:rFonts w:asciiTheme="minorHAnsi" w:hAnsiTheme="minorHAnsi"/>
          <w:i/>
          <w:iCs/>
        </w:rPr>
        <w:t xml:space="preserve"> </w:t>
      </w:r>
    </w:p>
    <w:p w14:paraId="3AF0CC6E" w14:textId="77777777" w:rsidR="00FF426C" w:rsidRDefault="00FF426C" w:rsidP="00FF426C">
      <w:pPr>
        <w:numPr>
          <w:ilvl w:val="12"/>
          <w:numId w:val="0"/>
        </w:numPr>
        <w:rPr>
          <w:rFonts w:asciiTheme="minorHAnsi" w:hAnsiTheme="minorHAnsi"/>
          <w:i/>
          <w:iCs/>
        </w:rPr>
      </w:pPr>
    </w:p>
    <w:p w14:paraId="1F7FD04C" w14:textId="2ECE49C5" w:rsidR="00FF426C" w:rsidRDefault="00FF426C" w:rsidP="00FF426C">
      <w:pPr>
        <w:numPr>
          <w:ilvl w:val="12"/>
          <w:numId w:val="0"/>
        </w:numPr>
        <w:rPr>
          <w:rFonts w:asciiTheme="minorHAnsi" w:hAnsiTheme="minorHAnsi"/>
          <w:i/>
          <w:iCs/>
        </w:rPr>
      </w:pPr>
      <w:r w:rsidRPr="00FF426C">
        <w:rPr>
          <w:rFonts w:asciiTheme="minorHAnsi" w:hAnsiTheme="minorHAnsi"/>
          <w:i/>
          <w:iCs/>
          <w:highlight w:val="yellow"/>
        </w:rPr>
        <w:t>**dependent children are not required to answer medical questions.</w:t>
      </w:r>
      <w:r>
        <w:rPr>
          <w:rFonts w:asciiTheme="minorHAnsi" w:hAnsiTheme="minorHAnsi"/>
          <w:i/>
          <w:iCs/>
        </w:rPr>
        <w:t xml:space="preserve"> </w:t>
      </w:r>
    </w:p>
    <w:p w14:paraId="557D9D86" w14:textId="77777777" w:rsidR="004A7C0B" w:rsidRPr="0096799D" w:rsidRDefault="004A7C0B" w:rsidP="004A7C0B">
      <w:pPr>
        <w:numPr>
          <w:ilvl w:val="12"/>
          <w:numId w:val="0"/>
        </w:num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30"/>
        <w:gridCol w:w="1892"/>
        <w:gridCol w:w="2274"/>
        <w:gridCol w:w="1776"/>
      </w:tblGrid>
      <w:tr w:rsidR="004A7C0B" w:rsidRPr="0096799D" w14:paraId="5A02AED5" w14:textId="77777777" w:rsidTr="00C81B33">
        <w:trPr>
          <w:cantSplit/>
          <w:jc w:val="center"/>
        </w:trPr>
        <w:tc>
          <w:tcPr>
            <w:tcW w:w="7172" w:type="dxa"/>
            <w:gridSpan w:val="4"/>
            <w:shd w:val="clear" w:color="auto" w:fill="D9D9D9"/>
            <w:vAlign w:val="bottom"/>
          </w:tcPr>
          <w:p w14:paraId="4F10FE90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  <w:b/>
                <w:bCs/>
              </w:rPr>
              <w:t>Dependent Life Insurance Rates</w:t>
            </w:r>
          </w:p>
        </w:tc>
      </w:tr>
      <w:tr w:rsidR="004A7C0B" w:rsidRPr="0096799D" w14:paraId="1CC95857" w14:textId="77777777" w:rsidTr="00C81B33">
        <w:trPr>
          <w:cantSplit/>
          <w:jc w:val="center"/>
        </w:trPr>
        <w:tc>
          <w:tcPr>
            <w:tcW w:w="1230" w:type="dxa"/>
            <w:shd w:val="clear" w:color="auto" w:fill="FFFFFF"/>
            <w:vAlign w:val="bottom"/>
          </w:tcPr>
          <w:p w14:paraId="33F9F706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  <w:b/>
                <w:bCs/>
              </w:rPr>
              <w:t>Options</w:t>
            </w:r>
          </w:p>
        </w:tc>
        <w:tc>
          <w:tcPr>
            <w:tcW w:w="4166" w:type="dxa"/>
            <w:gridSpan w:val="2"/>
            <w:shd w:val="clear" w:color="auto" w:fill="FFFFFF"/>
            <w:vAlign w:val="bottom"/>
          </w:tcPr>
          <w:p w14:paraId="17866C43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  <w:b/>
                <w:bCs/>
              </w:rPr>
              <w:t>Coverage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1AF3F9F8" w14:textId="221AE942" w:rsidR="004A7C0B" w:rsidRPr="0096799D" w:rsidRDefault="00114510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  <w:b/>
                <w:bCs/>
              </w:rPr>
              <w:t>Monthly Cost</w:t>
            </w:r>
          </w:p>
        </w:tc>
      </w:tr>
      <w:tr w:rsidR="004A7C0B" w:rsidRPr="0096799D" w14:paraId="30EB91BF" w14:textId="77777777" w:rsidTr="00C81B33">
        <w:trPr>
          <w:cantSplit/>
          <w:jc w:val="center"/>
        </w:trPr>
        <w:tc>
          <w:tcPr>
            <w:tcW w:w="1230" w:type="dxa"/>
            <w:shd w:val="clear" w:color="auto" w:fill="FFFFFF"/>
            <w:vAlign w:val="bottom"/>
          </w:tcPr>
          <w:p w14:paraId="734ED2C0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Option 1</w:t>
            </w:r>
          </w:p>
        </w:tc>
        <w:tc>
          <w:tcPr>
            <w:tcW w:w="1892" w:type="dxa"/>
            <w:shd w:val="clear" w:color="auto" w:fill="FFFFFF"/>
            <w:vAlign w:val="bottom"/>
          </w:tcPr>
          <w:p w14:paraId="31F80517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Spouse: $10,000</w:t>
            </w:r>
          </w:p>
        </w:tc>
        <w:tc>
          <w:tcPr>
            <w:tcW w:w="2274" w:type="dxa"/>
            <w:shd w:val="clear" w:color="auto" w:fill="FFFFFF"/>
            <w:vAlign w:val="bottom"/>
          </w:tcPr>
          <w:p w14:paraId="12E80838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Child(ren): $5,000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6A8FFD0B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</w:t>
            </w:r>
            <w:r>
              <w:rPr>
                <w:rFonts w:asciiTheme="minorHAnsi" w:hAnsiTheme="minorHAnsi"/>
              </w:rPr>
              <w:t>2.30</w:t>
            </w:r>
          </w:p>
        </w:tc>
      </w:tr>
      <w:tr w:rsidR="004A7C0B" w:rsidRPr="0096799D" w14:paraId="09D7DE0B" w14:textId="77777777" w:rsidTr="00C81B33">
        <w:trPr>
          <w:cantSplit/>
          <w:jc w:val="center"/>
        </w:trPr>
        <w:tc>
          <w:tcPr>
            <w:tcW w:w="1230" w:type="dxa"/>
            <w:shd w:val="clear" w:color="auto" w:fill="FFFFFF"/>
            <w:vAlign w:val="bottom"/>
          </w:tcPr>
          <w:p w14:paraId="584324CD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Option 2</w:t>
            </w:r>
          </w:p>
        </w:tc>
        <w:tc>
          <w:tcPr>
            <w:tcW w:w="1892" w:type="dxa"/>
            <w:shd w:val="clear" w:color="auto" w:fill="FFFFFF"/>
            <w:vAlign w:val="bottom"/>
          </w:tcPr>
          <w:p w14:paraId="22E7B334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Spouse: $20,000</w:t>
            </w:r>
          </w:p>
        </w:tc>
        <w:tc>
          <w:tcPr>
            <w:tcW w:w="2274" w:type="dxa"/>
            <w:shd w:val="clear" w:color="auto" w:fill="FFFFFF"/>
            <w:vAlign w:val="bottom"/>
          </w:tcPr>
          <w:p w14:paraId="2DD2867E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Child(ren): $10,000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007E56E2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</w:t>
            </w:r>
            <w:r>
              <w:rPr>
                <w:rFonts w:asciiTheme="minorHAnsi" w:hAnsiTheme="minorHAnsi"/>
              </w:rPr>
              <w:t>4.60</w:t>
            </w:r>
          </w:p>
        </w:tc>
      </w:tr>
      <w:tr w:rsidR="004A7C0B" w:rsidRPr="0096799D" w14:paraId="39672425" w14:textId="77777777" w:rsidTr="00C81B33">
        <w:trPr>
          <w:cantSplit/>
          <w:jc w:val="center"/>
        </w:trPr>
        <w:tc>
          <w:tcPr>
            <w:tcW w:w="1230" w:type="dxa"/>
            <w:shd w:val="clear" w:color="auto" w:fill="FFFFFF"/>
            <w:vAlign w:val="bottom"/>
          </w:tcPr>
          <w:p w14:paraId="396DF97B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Option 3</w:t>
            </w:r>
          </w:p>
        </w:tc>
        <w:tc>
          <w:tcPr>
            <w:tcW w:w="1892" w:type="dxa"/>
            <w:shd w:val="clear" w:color="auto" w:fill="FFFFFF"/>
            <w:vAlign w:val="bottom"/>
          </w:tcPr>
          <w:p w14:paraId="4B08AC7A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Spouse: $30,000</w:t>
            </w:r>
          </w:p>
        </w:tc>
        <w:tc>
          <w:tcPr>
            <w:tcW w:w="2274" w:type="dxa"/>
            <w:shd w:val="clear" w:color="auto" w:fill="FFFFFF"/>
            <w:vAlign w:val="bottom"/>
          </w:tcPr>
          <w:p w14:paraId="26CD9CBD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Child(ren): $20,000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3902BF06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</w:t>
            </w:r>
            <w:r>
              <w:rPr>
                <w:rFonts w:asciiTheme="minorHAnsi" w:hAnsiTheme="minorHAnsi"/>
              </w:rPr>
              <w:t>7.80</w:t>
            </w:r>
          </w:p>
        </w:tc>
      </w:tr>
      <w:tr w:rsidR="004A7C0B" w:rsidRPr="0096799D" w14:paraId="0FF2F83C" w14:textId="77777777" w:rsidTr="00C81B33">
        <w:trPr>
          <w:cantSplit/>
          <w:jc w:val="center"/>
        </w:trPr>
        <w:tc>
          <w:tcPr>
            <w:tcW w:w="1230" w:type="dxa"/>
            <w:shd w:val="clear" w:color="auto" w:fill="FFFFFF"/>
            <w:vAlign w:val="bottom"/>
          </w:tcPr>
          <w:p w14:paraId="44E2668C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Option 4</w:t>
            </w:r>
          </w:p>
        </w:tc>
        <w:tc>
          <w:tcPr>
            <w:tcW w:w="1892" w:type="dxa"/>
            <w:shd w:val="clear" w:color="auto" w:fill="FFFFFF"/>
            <w:vAlign w:val="bottom"/>
          </w:tcPr>
          <w:p w14:paraId="3C84F129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Spouse: $40,000</w:t>
            </w:r>
          </w:p>
        </w:tc>
        <w:tc>
          <w:tcPr>
            <w:tcW w:w="2274" w:type="dxa"/>
            <w:shd w:val="clear" w:color="auto" w:fill="FFFFFF"/>
            <w:vAlign w:val="bottom"/>
          </w:tcPr>
          <w:p w14:paraId="532485BD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Child(ren): $20,000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3B2B8751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</w:t>
            </w:r>
            <w:r>
              <w:rPr>
                <w:rFonts w:asciiTheme="minorHAnsi" w:hAnsiTheme="minorHAnsi"/>
              </w:rPr>
              <w:t>17.40</w:t>
            </w:r>
          </w:p>
        </w:tc>
      </w:tr>
      <w:tr w:rsidR="004A7C0B" w:rsidRPr="0096799D" w14:paraId="666F07DE" w14:textId="77777777" w:rsidTr="00C81B33">
        <w:trPr>
          <w:cantSplit/>
          <w:jc w:val="center"/>
        </w:trPr>
        <w:tc>
          <w:tcPr>
            <w:tcW w:w="1230" w:type="dxa"/>
            <w:shd w:val="clear" w:color="auto" w:fill="FFFFFF"/>
            <w:vAlign w:val="bottom"/>
          </w:tcPr>
          <w:p w14:paraId="7729C60C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Option 5</w:t>
            </w:r>
          </w:p>
        </w:tc>
        <w:tc>
          <w:tcPr>
            <w:tcW w:w="1892" w:type="dxa"/>
            <w:shd w:val="clear" w:color="auto" w:fill="FFFFFF"/>
            <w:vAlign w:val="bottom"/>
          </w:tcPr>
          <w:p w14:paraId="189FB9AA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Spouse: $50,000</w:t>
            </w:r>
          </w:p>
        </w:tc>
        <w:tc>
          <w:tcPr>
            <w:tcW w:w="2274" w:type="dxa"/>
            <w:shd w:val="clear" w:color="auto" w:fill="FFFFFF"/>
            <w:vAlign w:val="bottom"/>
          </w:tcPr>
          <w:p w14:paraId="42A2799D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144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Child(ren): $20,000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6E20411E" w14:textId="77777777" w:rsidR="004A7C0B" w:rsidRPr="0096799D" w:rsidRDefault="004A7C0B" w:rsidP="00C81B33">
            <w:pPr>
              <w:numPr>
                <w:ilvl w:val="12"/>
                <w:numId w:val="0"/>
              </w:numPr>
              <w:spacing w:before="144" w:after="54"/>
              <w:jc w:val="center"/>
              <w:rPr>
                <w:rFonts w:asciiTheme="minorHAnsi" w:hAnsiTheme="minorHAnsi"/>
              </w:rPr>
            </w:pPr>
            <w:r w:rsidRPr="0096799D">
              <w:rPr>
                <w:rFonts w:asciiTheme="minorHAnsi" w:hAnsiTheme="minorHAnsi"/>
              </w:rPr>
              <w:t>$</w:t>
            </w:r>
            <w:r>
              <w:rPr>
                <w:rFonts w:asciiTheme="minorHAnsi" w:hAnsiTheme="minorHAnsi"/>
              </w:rPr>
              <w:t>27.40</w:t>
            </w:r>
          </w:p>
        </w:tc>
      </w:tr>
    </w:tbl>
    <w:p w14:paraId="069E3FAE" w14:textId="77777777" w:rsidR="00BC1D9E" w:rsidRDefault="00BC1D9E" w:rsidP="00373D92">
      <w:pPr>
        <w:rPr>
          <w:rFonts w:asciiTheme="minorHAnsi" w:hAnsiTheme="minorHAnsi"/>
          <w:b/>
          <w:u w:val="single"/>
        </w:rPr>
      </w:pPr>
    </w:p>
    <w:p w14:paraId="594B41A7" w14:textId="6F62286D" w:rsidR="00373D92" w:rsidRPr="00413525" w:rsidRDefault="00373D92" w:rsidP="00373D92">
      <w:pPr>
        <w:rPr>
          <w:rFonts w:asciiTheme="minorHAnsi" w:hAnsiTheme="minorHAnsi"/>
          <w:b/>
        </w:rPr>
      </w:pPr>
      <w:r w:rsidRPr="00C44C74">
        <w:rPr>
          <w:rFonts w:asciiTheme="minorHAnsi" w:hAnsiTheme="minorHAnsi"/>
          <w:b/>
          <w:u w:val="single"/>
        </w:rPr>
        <w:t>Gro</w:t>
      </w:r>
      <w:r>
        <w:rPr>
          <w:rFonts w:asciiTheme="minorHAnsi" w:hAnsiTheme="minorHAnsi"/>
          <w:b/>
          <w:u w:val="single"/>
        </w:rPr>
        <w:t>up Universal Life Insurance</w:t>
      </w:r>
      <w:r w:rsidRPr="009759E0">
        <w:rPr>
          <w:rFonts w:asciiTheme="minorHAnsi" w:hAnsiTheme="minorHAnsi"/>
          <w:b/>
        </w:rPr>
        <w:t xml:space="preserve"> -</w:t>
      </w:r>
      <w:r w:rsidRPr="0096799D">
        <w:rPr>
          <w:rFonts w:asciiTheme="minorHAnsi" w:hAnsiTheme="minorHAnsi"/>
          <w:b/>
        </w:rPr>
        <w:t xml:space="preserve"> </w:t>
      </w:r>
      <w:r w:rsidRPr="0096799D">
        <w:rPr>
          <w:rFonts w:asciiTheme="minorHAnsi" w:hAnsiTheme="minorHAnsi"/>
        </w:rPr>
        <w:t>This is a permanent</w:t>
      </w:r>
      <w:r w:rsidR="00F9117B">
        <w:rPr>
          <w:rFonts w:asciiTheme="minorHAnsi" w:hAnsiTheme="minorHAnsi"/>
        </w:rPr>
        <w:t>/whole</w:t>
      </w:r>
      <w:r w:rsidRPr="0096799D">
        <w:rPr>
          <w:rFonts w:asciiTheme="minorHAnsi" w:hAnsiTheme="minorHAnsi"/>
        </w:rPr>
        <w:t xml:space="preserve"> life insurance policy provides a l</w:t>
      </w:r>
      <w:r>
        <w:rPr>
          <w:rFonts w:asciiTheme="minorHAnsi" w:hAnsiTheme="minorHAnsi"/>
        </w:rPr>
        <w:t>ump-sum cash benefit upon death.  Further, it</w:t>
      </w:r>
      <w:r w:rsidR="00841F67">
        <w:rPr>
          <w:rFonts w:asciiTheme="minorHAnsi" w:hAnsiTheme="minorHAnsi"/>
        </w:rPr>
        <w:t xml:space="preserve"> has life </w:t>
      </w:r>
      <w:r w:rsidRPr="0096799D">
        <w:rPr>
          <w:rFonts w:asciiTheme="minorHAnsi" w:hAnsiTheme="minorHAnsi"/>
        </w:rPr>
        <w:t>eve</w:t>
      </w:r>
      <w:r>
        <w:rPr>
          <w:rFonts w:asciiTheme="minorHAnsi" w:hAnsiTheme="minorHAnsi"/>
        </w:rPr>
        <w:t>nt riders that let you draw upon the death benefits to help pay for long-term care or to help provide in</w:t>
      </w:r>
      <w:r w:rsidR="00841F67">
        <w:rPr>
          <w:rFonts w:asciiTheme="minorHAnsi" w:hAnsiTheme="minorHAnsi"/>
        </w:rPr>
        <w:t xml:space="preserve">come if you are terminally ill.  </w:t>
      </w:r>
      <w:r w:rsidR="00E2482E" w:rsidRPr="00841F67">
        <w:rPr>
          <w:rFonts w:asciiTheme="minorHAnsi" w:hAnsiTheme="minorHAnsi"/>
        </w:rPr>
        <w:t xml:space="preserve">As </w:t>
      </w:r>
      <w:r w:rsidR="0099497E" w:rsidRPr="00841F67">
        <w:rPr>
          <w:rFonts w:asciiTheme="minorHAnsi" w:hAnsiTheme="minorHAnsi"/>
        </w:rPr>
        <w:t>in previous</w:t>
      </w:r>
      <w:r w:rsidRPr="00841F67">
        <w:rPr>
          <w:rFonts w:asciiTheme="minorHAnsi" w:hAnsiTheme="minorHAnsi"/>
        </w:rPr>
        <w:t xml:space="preserve"> year</w:t>
      </w:r>
      <w:r w:rsidR="0099497E" w:rsidRPr="00841F67">
        <w:rPr>
          <w:rFonts w:asciiTheme="minorHAnsi" w:hAnsiTheme="minorHAnsi"/>
        </w:rPr>
        <w:t>s</w:t>
      </w:r>
      <w:r w:rsidRPr="00841F67">
        <w:rPr>
          <w:rFonts w:asciiTheme="minorHAnsi" w:hAnsiTheme="minorHAnsi"/>
        </w:rPr>
        <w:t xml:space="preserve">, </w:t>
      </w:r>
      <w:r w:rsidR="00841F67" w:rsidRPr="00841F67">
        <w:rPr>
          <w:rFonts w:asciiTheme="minorHAnsi" w:hAnsiTheme="minorHAnsi"/>
        </w:rPr>
        <w:t xml:space="preserve">this benefit is offered </w:t>
      </w:r>
      <w:r w:rsidRPr="00841F67">
        <w:rPr>
          <w:rFonts w:asciiTheme="minorHAnsi" w:hAnsiTheme="minorHAnsi"/>
        </w:rPr>
        <w:t>at guaranteed issue for MSU employees, spouses working outside the home</w:t>
      </w:r>
      <w:r w:rsidR="00DD264B" w:rsidRPr="00841F67">
        <w:rPr>
          <w:rFonts w:asciiTheme="minorHAnsi" w:hAnsiTheme="minorHAnsi"/>
        </w:rPr>
        <w:t>,</w:t>
      </w:r>
      <w:r w:rsidRPr="00841F67">
        <w:rPr>
          <w:rFonts w:asciiTheme="minorHAnsi" w:hAnsiTheme="minorHAnsi"/>
        </w:rPr>
        <w:t xml:space="preserve"> and children under age 25.</w:t>
      </w:r>
      <w:r w:rsidRPr="0096799D">
        <w:rPr>
          <w:rFonts w:asciiTheme="minorHAnsi" w:hAnsiTheme="minorHAnsi"/>
        </w:rPr>
        <w:t xml:space="preserve"> </w:t>
      </w:r>
      <w:r w:rsidR="002D67D9">
        <w:rPr>
          <w:rFonts w:asciiTheme="minorHAnsi" w:hAnsiTheme="minorHAnsi"/>
        </w:rPr>
        <w:t>Premiums are based on age and level of coverage</w:t>
      </w:r>
      <w:r w:rsidR="005908BD">
        <w:rPr>
          <w:rFonts w:asciiTheme="minorHAnsi" w:hAnsiTheme="minorHAnsi"/>
        </w:rPr>
        <w:t xml:space="preserve">. The policy is </w:t>
      </w:r>
      <w:r w:rsidR="004A6AD5">
        <w:rPr>
          <w:rFonts w:asciiTheme="minorHAnsi" w:hAnsiTheme="minorHAnsi"/>
        </w:rPr>
        <w:t>portable,</w:t>
      </w:r>
      <w:r w:rsidR="005908BD">
        <w:rPr>
          <w:rFonts w:asciiTheme="minorHAnsi" w:hAnsiTheme="minorHAnsi"/>
        </w:rPr>
        <w:t xml:space="preserve"> and rates</w:t>
      </w:r>
      <w:r w:rsidR="004A6AD5">
        <w:rPr>
          <w:rFonts w:asciiTheme="minorHAnsi" w:hAnsiTheme="minorHAnsi"/>
        </w:rPr>
        <w:t xml:space="preserve">/coverage are locked at the time of purchase. </w:t>
      </w:r>
      <w:r w:rsidR="00A3576A">
        <w:rPr>
          <w:rFonts w:asciiTheme="minorHAnsi" w:hAnsiTheme="minorHAnsi"/>
        </w:rPr>
        <w:t>P</w:t>
      </w:r>
      <w:r w:rsidR="00A3576A" w:rsidRPr="0096799D">
        <w:rPr>
          <w:rFonts w:asciiTheme="minorHAnsi" w:hAnsiTheme="minorHAnsi"/>
        </w:rPr>
        <w:t>remium</w:t>
      </w:r>
      <w:r w:rsidR="00A3576A">
        <w:rPr>
          <w:rFonts w:asciiTheme="minorHAnsi" w:hAnsiTheme="minorHAnsi"/>
        </w:rPr>
        <w:t>s are</w:t>
      </w:r>
      <w:r w:rsidR="00A3576A" w:rsidRPr="0096799D">
        <w:rPr>
          <w:rFonts w:asciiTheme="minorHAnsi" w:hAnsiTheme="minorHAnsi"/>
        </w:rPr>
        <w:t xml:space="preserve"> </w:t>
      </w:r>
      <w:r w:rsidR="00A3576A">
        <w:rPr>
          <w:rFonts w:asciiTheme="minorHAnsi" w:hAnsiTheme="minorHAnsi"/>
        </w:rPr>
        <w:t xml:space="preserve">paid post-tax through </w:t>
      </w:r>
      <w:r w:rsidR="00A3576A" w:rsidRPr="0096799D">
        <w:rPr>
          <w:rFonts w:asciiTheme="minorHAnsi" w:hAnsiTheme="minorHAnsi"/>
        </w:rPr>
        <w:t>payroll deduction</w:t>
      </w:r>
      <w:r w:rsidR="00A3576A">
        <w:rPr>
          <w:rFonts w:asciiTheme="minorHAnsi" w:hAnsiTheme="minorHAnsi"/>
        </w:rPr>
        <w:t xml:space="preserve"> monthly.</w:t>
      </w:r>
    </w:p>
    <w:p w14:paraId="101CA071" w14:textId="774B4200" w:rsidR="004A6AD5" w:rsidRDefault="004A6AD5" w:rsidP="00373D9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inorHAnsi" w:hAnsiTheme="minorHAnsi"/>
          <w:b/>
          <w:bCs/>
          <w:u w:val="single"/>
        </w:rPr>
      </w:pPr>
    </w:p>
    <w:p w14:paraId="0454BCED" w14:textId="2A7BA84A" w:rsidR="000A3E07" w:rsidRPr="00C73C76" w:rsidRDefault="008B0BE3" w:rsidP="00C73C76">
      <w:pPr>
        <w:rPr>
          <w:rFonts w:ascii="Times New Roman" w:hAnsi="Times New Roman"/>
          <w:color w:val="2021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u w:val="single"/>
        </w:rPr>
        <w:t>Short Term disability</w:t>
      </w:r>
      <w:r w:rsidR="002664C2">
        <w:rPr>
          <w:rFonts w:asciiTheme="minorHAnsi" w:hAnsiTheme="minorHAnsi"/>
          <w:b/>
          <w:bCs/>
          <w:u w:val="single"/>
        </w:rPr>
        <w:t xml:space="preserve">- </w:t>
      </w:r>
      <w:r w:rsidR="002664C2">
        <w:rPr>
          <w:rFonts w:asciiTheme="minorHAnsi" w:hAnsiTheme="minorHAnsi"/>
        </w:rPr>
        <w:t>Hartford</w:t>
      </w:r>
      <w:r w:rsidR="000A3E07" w:rsidRPr="008E188B">
        <w:rPr>
          <w:rFonts w:asciiTheme="minorHAnsi" w:eastAsia="Times New Roman" w:hAnsiTheme="minorHAnsi" w:cstheme="minorHAnsi"/>
          <w:szCs w:val="24"/>
        </w:rPr>
        <w:t xml:space="preserve"> </w:t>
      </w:r>
      <w:r w:rsidR="00F0226C" w:rsidRPr="008E188B">
        <w:rPr>
          <w:rFonts w:asciiTheme="minorHAnsi" w:eastAsia="Times New Roman" w:hAnsiTheme="minorHAnsi" w:cstheme="minorHAnsi"/>
          <w:szCs w:val="24"/>
        </w:rPr>
        <w:t>will</w:t>
      </w:r>
      <w:r w:rsidR="000A3E07" w:rsidRPr="008E188B">
        <w:rPr>
          <w:rFonts w:asciiTheme="minorHAnsi" w:eastAsia="Times New Roman" w:hAnsiTheme="minorHAnsi" w:cstheme="minorHAnsi"/>
          <w:szCs w:val="24"/>
        </w:rPr>
        <w:t xml:space="preserve"> offer short</w:t>
      </w:r>
      <w:r w:rsidR="005D2B4A" w:rsidRPr="008E188B">
        <w:rPr>
          <w:rFonts w:asciiTheme="minorHAnsi" w:eastAsia="Times New Roman" w:hAnsiTheme="minorHAnsi" w:cstheme="minorHAnsi"/>
          <w:szCs w:val="24"/>
        </w:rPr>
        <w:t>-</w:t>
      </w:r>
      <w:r w:rsidR="000A3E07" w:rsidRPr="008E188B">
        <w:rPr>
          <w:rFonts w:asciiTheme="minorHAnsi" w:eastAsia="Times New Roman" w:hAnsiTheme="minorHAnsi" w:cstheme="minorHAnsi"/>
          <w:szCs w:val="24"/>
        </w:rPr>
        <w:t xml:space="preserve">term disability coverage. </w:t>
      </w:r>
      <w:r w:rsidR="005D2B4A" w:rsidRPr="00F369CA">
        <w:rPr>
          <w:rFonts w:asciiTheme="minorHAnsi" w:hAnsiTheme="minorHAnsi" w:cstheme="minorHAnsi"/>
          <w:b/>
          <w:bCs/>
          <w:color w:val="202124"/>
          <w:szCs w:val="24"/>
          <w:shd w:val="clear" w:color="auto" w:fill="FFFFFF"/>
        </w:rPr>
        <w:t xml:space="preserve">Benefit </w:t>
      </w:r>
      <w:r w:rsidR="000A3E07" w:rsidRPr="00F369CA">
        <w:rPr>
          <w:rFonts w:asciiTheme="minorHAnsi" w:hAnsiTheme="minorHAnsi" w:cstheme="minorHAnsi"/>
          <w:b/>
          <w:bCs/>
          <w:color w:val="202124"/>
          <w:szCs w:val="24"/>
          <w:shd w:val="clear" w:color="auto" w:fill="FFFFFF"/>
        </w:rPr>
        <w:t>is </w:t>
      </w:r>
      <w:r w:rsidR="000A3E07" w:rsidRPr="008E188B">
        <w:rPr>
          <w:rFonts w:asciiTheme="minorHAnsi" w:hAnsiTheme="minorHAnsi" w:cstheme="minorHAnsi"/>
          <w:b/>
          <w:bCs/>
          <w:color w:val="202124"/>
          <w:szCs w:val="24"/>
          <w:shd w:val="clear" w:color="auto" w:fill="FFFFFF"/>
        </w:rPr>
        <w:t xml:space="preserve">designed to protect employee income when an employee </w:t>
      </w:r>
      <w:r w:rsidR="00076FD3" w:rsidRPr="008E188B">
        <w:rPr>
          <w:rFonts w:asciiTheme="minorHAnsi" w:hAnsiTheme="minorHAnsi" w:cstheme="minorHAnsi"/>
          <w:b/>
          <w:bCs/>
          <w:color w:val="202124"/>
          <w:szCs w:val="24"/>
          <w:shd w:val="clear" w:color="auto" w:fill="FFFFFF"/>
        </w:rPr>
        <w:t>is unable to work</w:t>
      </w:r>
      <w:r w:rsidR="000A3E07" w:rsidRPr="008E188B">
        <w:rPr>
          <w:rFonts w:asciiTheme="minorHAnsi" w:hAnsiTheme="minorHAnsi" w:cstheme="minorHAnsi"/>
          <w:b/>
          <w:bCs/>
          <w:color w:val="202124"/>
          <w:szCs w:val="24"/>
          <w:shd w:val="clear" w:color="auto" w:fill="FFFFFF"/>
        </w:rPr>
        <w:t xml:space="preserve"> related to an off-the-job illness or injury</w:t>
      </w:r>
      <w:r w:rsidR="000A3E07" w:rsidRPr="008E188B">
        <w:rPr>
          <w:rFonts w:asciiTheme="minorHAnsi" w:hAnsiTheme="minorHAnsi" w:cstheme="minorHAnsi"/>
          <w:color w:val="202124"/>
          <w:szCs w:val="24"/>
          <w:shd w:val="clear" w:color="auto" w:fill="FFFFFF"/>
        </w:rPr>
        <w:t xml:space="preserve">. </w:t>
      </w:r>
      <w:r w:rsidR="00085C41" w:rsidRPr="008E188B">
        <w:rPr>
          <w:rFonts w:asciiTheme="minorHAnsi" w:hAnsiTheme="minorHAnsi" w:cstheme="minorHAnsi"/>
          <w:color w:val="202124"/>
          <w:szCs w:val="24"/>
          <w:shd w:val="clear" w:color="auto" w:fill="FFFFFF"/>
        </w:rPr>
        <w:t>STD benefit a</w:t>
      </w:r>
      <w:r w:rsidR="000A3E07" w:rsidRPr="008E188B">
        <w:rPr>
          <w:rFonts w:asciiTheme="minorHAnsi" w:hAnsiTheme="minorHAnsi" w:cstheme="minorHAnsi"/>
          <w:szCs w:val="24"/>
        </w:rPr>
        <w:t>llows employees to choose base amount of coverage (</w:t>
      </w:r>
      <w:r w:rsidR="002664C2">
        <w:rPr>
          <w:rFonts w:asciiTheme="minorHAnsi" w:hAnsiTheme="minorHAnsi" w:cstheme="minorHAnsi"/>
          <w:szCs w:val="24"/>
        </w:rPr>
        <w:t>not to exceed 60% of base salary rate</w:t>
      </w:r>
      <w:r w:rsidR="000A177F">
        <w:rPr>
          <w:rFonts w:asciiTheme="minorHAnsi" w:hAnsiTheme="minorHAnsi" w:cstheme="minorHAnsi"/>
          <w:szCs w:val="24"/>
        </w:rPr>
        <w:t xml:space="preserve">) </w:t>
      </w:r>
      <w:r w:rsidR="000A3E07" w:rsidRPr="008E188B">
        <w:rPr>
          <w:rFonts w:asciiTheme="minorHAnsi" w:hAnsiTheme="minorHAnsi" w:cstheme="minorHAnsi"/>
          <w:szCs w:val="24"/>
        </w:rPr>
        <w:t xml:space="preserve">Payment, </w:t>
      </w:r>
      <w:r w:rsidR="00085C41" w:rsidRPr="008E188B">
        <w:rPr>
          <w:rFonts w:asciiTheme="minorHAnsi" w:hAnsiTheme="minorHAnsi" w:cstheme="minorHAnsi"/>
          <w:szCs w:val="24"/>
        </w:rPr>
        <w:t>b</w:t>
      </w:r>
      <w:r w:rsidR="000A3E07" w:rsidRPr="008E188B">
        <w:rPr>
          <w:rFonts w:asciiTheme="minorHAnsi" w:hAnsiTheme="minorHAnsi" w:cstheme="minorHAnsi"/>
          <w:szCs w:val="24"/>
        </w:rPr>
        <w:t xml:space="preserve">ased on </w:t>
      </w:r>
      <w:r w:rsidR="00085C41" w:rsidRPr="008E188B">
        <w:rPr>
          <w:rFonts w:asciiTheme="minorHAnsi" w:hAnsiTheme="minorHAnsi" w:cstheme="minorHAnsi"/>
          <w:szCs w:val="24"/>
        </w:rPr>
        <w:t>m</w:t>
      </w:r>
      <w:r w:rsidR="000A3E07" w:rsidRPr="008E188B">
        <w:rPr>
          <w:rFonts w:asciiTheme="minorHAnsi" w:hAnsiTheme="minorHAnsi" w:cstheme="minorHAnsi"/>
          <w:szCs w:val="24"/>
        </w:rPr>
        <w:t xml:space="preserve">edical necessity, up to employee’s ability to </w:t>
      </w:r>
      <w:r w:rsidR="000A3E07" w:rsidRPr="00F7462E">
        <w:rPr>
          <w:rFonts w:asciiTheme="minorHAnsi" w:hAnsiTheme="minorHAnsi" w:cstheme="minorHAnsi"/>
          <w:szCs w:val="24"/>
        </w:rPr>
        <w:t>return to work or when long</w:t>
      </w:r>
      <w:r w:rsidR="00C73C76" w:rsidRPr="00F7462E">
        <w:rPr>
          <w:rFonts w:asciiTheme="minorHAnsi" w:hAnsiTheme="minorHAnsi" w:cstheme="minorHAnsi"/>
          <w:szCs w:val="24"/>
        </w:rPr>
        <w:t>-</w:t>
      </w:r>
      <w:r w:rsidR="000A3E07" w:rsidRPr="00F7462E">
        <w:rPr>
          <w:rFonts w:asciiTheme="minorHAnsi" w:hAnsiTheme="minorHAnsi" w:cstheme="minorHAnsi"/>
          <w:szCs w:val="24"/>
        </w:rPr>
        <w:t>term disability eligible.</w:t>
      </w:r>
      <w:r w:rsidR="00C73C76" w:rsidRPr="00F7462E">
        <w:rPr>
          <w:rFonts w:asciiTheme="minorHAnsi" w:hAnsiTheme="minorHAnsi" w:cstheme="minorHAnsi"/>
          <w:color w:val="202124"/>
          <w:szCs w:val="24"/>
          <w:shd w:val="clear" w:color="auto" w:fill="FFFFFF"/>
        </w:rPr>
        <w:t xml:space="preserve"> </w:t>
      </w:r>
      <w:r w:rsidR="000A3E07" w:rsidRPr="00F7462E">
        <w:rPr>
          <w:rFonts w:asciiTheme="minorHAnsi" w:hAnsiTheme="minorHAnsi" w:cstheme="minorHAnsi"/>
          <w:szCs w:val="24"/>
        </w:rPr>
        <w:t xml:space="preserve">Pre-existing conditions have minimum </w:t>
      </w:r>
      <w:r w:rsidR="003B6121" w:rsidRPr="00F7462E">
        <w:rPr>
          <w:rFonts w:asciiTheme="minorHAnsi" w:hAnsiTheme="minorHAnsi" w:cstheme="minorHAnsi"/>
          <w:szCs w:val="24"/>
        </w:rPr>
        <w:t>allowable of 4 weeks</w:t>
      </w:r>
      <w:r w:rsidR="000A3E07" w:rsidRPr="00F7462E">
        <w:rPr>
          <w:rFonts w:asciiTheme="minorHAnsi" w:hAnsiTheme="minorHAnsi" w:cstheme="minorHAnsi"/>
          <w:szCs w:val="24"/>
        </w:rPr>
        <w:t>. Pre-existing limitation does not apply after coverage in force for 1 year.</w:t>
      </w:r>
      <w:r w:rsidR="00C73C76" w:rsidRPr="00F7462E">
        <w:rPr>
          <w:rFonts w:asciiTheme="minorHAnsi" w:hAnsiTheme="minorHAnsi" w:cstheme="minorHAnsi"/>
          <w:szCs w:val="24"/>
        </w:rPr>
        <w:t xml:space="preserve"> </w:t>
      </w:r>
      <w:r w:rsidR="000A3E07" w:rsidRPr="00F74008">
        <w:rPr>
          <w:rFonts w:asciiTheme="minorHAnsi" w:hAnsiTheme="minorHAnsi" w:cstheme="minorHAnsi"/>
          <w:szCs w:val="24"/>
          <w:highlight w:val="yellow"/>
        </w:rPr>
        <w:t>Guaranteed issue during open enrollment means no medical questions</w:t>
      </w:r>
      <w:r w:rsidR="000A3E07" w:rsidRPr="002664C2">
        <w:rPr>
          <w:rFonts w:asciiTheme="minorHAnsi" w:hAnsiTheme="minorHAnsi" w:cstheme="minorHAnsi"/>
          <w:b/>
          <w:bCs/>
          <w:szCs w:val="24"/>
        </w:rPr>
        <w:t xml:space="preserve">. </w:t>
      </w:r>
      <w:r w:rsidR="00C73C76" w:rsidRPr="002664C2">
        <w:rPr>
          <w:rFonts w:asciiTheme="minorHAnsi" w:hAnsiTheme="minorHAnsi" w:cstheme="minorHAnsi"/>
          <w:b/>
          <w:bCs/>
          <w:color w:val="202124"/>
          <w:szCs w:val="24"/>
          <w:shd w:val="clear" w:color="auto" w:fill="FFFFFF"/>
        </w:rPr>
        <w:t>Benefit</w:t>
      </w:r>
      <w:r w:rsidR="00F74008">
        <w:rPr>
          <w:rFonts w:asciiTheme="minorHAnsi" w:hAnsiTheme="minorHAnsi" w:cstheme="minorHAnsi"/>
          <w:b/>
          <w:bCs/>
          <w:color w:val="202124"/>
          <w:szCs w:val="24"/>
          <w:shd w:val="clear" w:color="auto" w:fill="FFFFFF"/>
        </w:rPr>
        <w:t>s</w:t>
      </w:r>
      <w:r w:rsidR="00C73C76" w:rsidRPr="002664C2">
        <w:rPr>
          <w:rFonts w:asciiTheme="minorHAnsi" w:hAnsiTheme="minorHAnsi" w:cstheme="minorHAnsi"/>
          <w:b/>
          <w:bCs/>
          <w:color w:val="202124"/>
          <w:szCs w:val="24"/>
          <w:shd w:val="clear" w:color="auto" w:fill="FFFFFF"/>
        </w:rPr>
        <w:t xml:space="preserve"> will</w:t>
      </w:r>
      <w:r w:rsidR="000A3E07" w:rsidRPr="002664C2">
        <w:rPr>
          <w:rFonts w:asciiTheme="minorHAnsi" w:hAnsiTheme="minorHAnsi" w:cstheme="minorHAnsi"/>
          <w:b/>
          <w:bCs/>
          <w:szCs w:val="24"/>
        </w:rPr>
        <w:t xml:space="preserve"> not offset </w:t>
      </w:r>
      <w:r w:rsidR="002664C2">
        <w:rPr>
          <w:rFonts w:asciiTheme="minorHAnsi" w:hAnsiTheme="minorHAnsi" w:cstheme="minorHAnsi"/>
          <w:b/>
          <w:bCs/>
          <w:szCs w:val="24"/>
        </w:rPr>
        <w:t>sick or vacation time</w:t>
      </w:r>
      <w:r w:rsidR="008E188B" w:rsidRPr="00F7462E">
        <w:rPr>
          <w:rFonts w:asciiTheme="minorHAnsi" w:hAnsiTheme="minorHAnsi" w:cstheme="minorHAnsi"/>
          <w:szCs w:val="24"/>
        </w:rPr>
        <w:t xml:space="preserve">. </w:t>
      </w:r>
      <w:r w:rsidR="00A80366" w:rsidRPr="00F7462E">
        <w:rPr>
          <w:rFonts w:asciiTheme="minorHAnsi" w:hAnsiTheme="minorHAnsi" w:cstheme="minorHAnsi"/>
          <w:szCs w:val="24"/>
        </w:rPr>
        <w:t xml:space="preserve">Two plan levels </w:t>
      </w:r>
      <w:r w:rsidR="00F7462E" w:rsidRPr="00F7462E">
        <w:rPr>
          <w:rFonts w:asciiTheme="minorHAnsi" w:hAnsiTheme="minorHAnsi" w:cstheme="minorHAnsi"/>
          <w:szCs w:val="24"/>
        </w:rPr>
        <w:t>to best fit your individual needs.</w:t>
      </w:r>
      <w:r w:rsidR="00F7462E">
        <w:rPr>
          <w:rFonts w:ascii="Times New Roman" w:hAnsi="Times New Roman"/>
          <w:szCs w:val="24"/>
        </w:rPr>
        <w:t xml:space="preserve"> </w:t>
      </w:r>
    </w:p>
    <w:p w14:paraId="3811C22F" w14:textId="41E075F0" w:rsidR="008B0BE3" w:rsidRDefault="008B0BE3" w:rsidP="00373D9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inorHAnsi" w:hAnsiTheme="minorHAnsi"/>
          <w:b/>
          <w:bCs/>
          <w:u w:val="single"/>
        </w:rPr>
      </w:pPr>
    </w:p>
    <w:p w14:paraId="18DC489C" w14:textId="6B237440" w:rsidR="00373D92" w:rsidRDefault="004A6AD5" w:rsidP="00373D9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inorHAnsi" w:hAnsiTheme="minorHAnsi"/>
        </w:rPr>
      </w:pPr>
      <w:r>
        <w:rPr>
          <w:rFonts w:asciiTheme="minorHAnsi" w:hAnsiTheme="minorHAnsi"/>
          <w:b/>
          <w:bCs/>
          <w:u w:val="single"/>
        </w:rPr>
        <w:lastRenderedPageBreak/>
        <w:t xml:space="preserve">Long Term </w:t>
      </w:r>
      <w:r w:rsidR="00A024D5">
        <w:rPr>
          <w:rFonts w:asciiTheme="minorHAnsi" w:hAnsiTheme="minorHAnsi"/>
          <w:b/>
          <w:bCs/>
          <w:u w:val="single"/>
        </w:rPr>
        <w:t xml:space="preserve">disability </w:t>
      </w:r>
      <w:r w:rsidR="002A781B">
        <w:rPr>
          <w:rFonts w:asciiTheme="minorHAnsi" w:hAnsiTheme="minorHAnsi"/>
          <w:b/>
          <w:bCs/>
        </w:rPr>
        <w:t>–</w:t>
      </w:r>
      <w:r w:rsidR="00373D92" w:rsidRPr="0096799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Missouri</w:t>
      </w:r>
      <w:r w:rsidR="002A781B">
        <w:rPr>
          <w:rFonts w:asciiTheme="minorHAnsi" w:hAnsiTheme="minorHAnsi"/>
        </w:rPr>
        <w:t xml:space="preserve"> State </w:t>
      </w:r>
      <w:r w:rsidR="00E15FD6">
        <w:rPr>
          <w:rFonts w:asciiTheme="minorHAnsi" w:hAnsiTheme="minorHAnsi"/>
        </w:rPr>
        <w:t>University</w:t>
      </w:r>
      <w:r>
        <w:rPr>
          <w:rFonts w:asciiTheme="minorHAnsi" w:hAnsiTheme="minorHAnsi"/>
        </w:rPr>
        <w:t xml:space="preserve"> provides</w:t>
      </w:r>
      <w:r w:rsidR="00373D92" w:rsidRPr="0096799D">
        <w:rPr>
          <w:rFonts w:asciiTheme="minorHAnsi" w:hAnsiTheme="minorHAnsi"/>
        </w:rPr>
        <w:t xml:space="preserve"> long-term disability insurance coverage f</w:t>
      </w:r>
      <w:r w:rsidR="00373D92">
        <w:rPr>
          <w:rFonts w:asciiTheme="minorHAnsi" w:hAnsiTheme="minorHAnsi"/>
        </w:rPr>
        <w:t xml:space="preserve">or </w:t>
      </w:r>
      <w:r>
        <w:rPr>
          <w:rFonts w:asciiTheme="minorHAnsi" w:hAnsiTheme="minorHAnsi"/>
        </w:rPr>
        <w:t xml:space="preserve">full time benefit eligible </w:t>
      </w:r>
      <w:r w:rsidR="00373D92">
        <w:rPr>
          <w:rFonts w:asciiTheme="minorHAnsi" w:hAnsiTheme="minorHAnsi"/>
        </w:rPr>
        <w:t>employee</w:t>
      </w:r>
      <w:r>
        <w:rPr>
          <w:rFonts w:asciiTheme="minorHAnsi" w:hAnsiTheme="minorHAnsi"/>
        </w:rPr>
        <w:t xml:space="preserve">s at no cost to the </w:t>
      </w:r>
      <w:r w:rsidR="00A024D5">
        <w:rPr>
          <w:rFonts w:asciiTheme="minorHAnsi" w:hAnsiTheme="minorHAnsi"/>
        </w:rPr>
        <w:t xml:space="preserve">employee. Long-term disability coverage pays 60% of </w:t>
      </w:r>
      <w:r w:rsidR="00592B6D">
        <w:rPr>
          <w:rFonts w:asciiTheme="minorHAnsi" w:hAnsiTheme="minorHAnsi"/>
        </w:rPr>
        <w:t xml:space="preserve">salary, less other income for employees who are unable to work </w:t>
      </w:r>
      <w:r w:rsidR="008E188B">
        <w:rPr>
          <w:rFonts w:asciiTheme="minorHAnsi" w:hAnsiTheme="minorHAnsi"/>
        </w:rPr>
        <w:t>due</w:t>
      </w:r>
      <w:r w:rsidR="00592B6D">
        <w:rPr>
          <w:rFonts w:asciiTheme="minorHAnsi" w:hAnsiTheme="minorHAnsi"/>
        </w:rPr>
        <w:t xml:space="preserve"> to an illness/injury </w:t>
      </w:r>
      <w:r w:rsidR="008B0BE3">
        <w:rPr>
          <w:rFonts w:asciiTheme="minorHAnsi" w:hAnsiTheme="minorHAnsi"/>
        </w:rPr>
        <w:t xml:space="preserve">that results in the employee being unable to work for 6 months or longer. </w:t>
      </w:r>
    </w:p>
    <w:p w14:paraId="55DA4A15" w14:textId="779D1D21" w:rsidR="00373D92" w:rsidRDefault="00373D92" w:rsidP="00373D9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inorHAnsi" w:hAnsiTheme="minorHAnsi"/>
        </w:rPr>
      </w:pPr>
    </w:p>
    <w:p w14:paraId="2D041FBC" w14:textId="3E925D13" w:rsidR="007B2F62" w:rsidRDefault="007B2F62" w:rsidP="00D77F9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Accident insurance- </w:t>
      </w:r>
      <w:r w:rsidR="0066746B" w:rsidRPr="001C01B1">
        <w:rPr>
          <w:rFonts w:asciiTheme="minorHAnsi" w:hAnsiTheme="minorHAnsi" w:cstheme="minorHAnsi"/>
        </w:rPr>
        <w:t xml:space="preserve">This plan pays benefits for accident-related services based on a set schedule. </w:t>
      </w:r>
      <w:r w:rsidR="002D2590" w:rsidRPr="001C01B1">
        <w:rPr>
          <w:rFonts w:asciiTheme="minorHAnsi" w:hAnsiTheme="minorHAnsi" w:cstheme="minorHAnsi"/>
        </w:rPr>
        <w:t>C</w:t>
      </w:r>
      <w:r w:rsidR="0066746B" w:rsidRPr="001C01B1">
        <w:rPr>
          <w:rStyle w:val="Emphasis"/>
          <w:rFonts w:asciiTheme="minorHAnsi" w:hAnsiTheme="minorHAnsi" w:cstheme="minorHAnsi"/>
          <w:i w:val="0"/>
          <w:iCs w:val="0"/>
        </w:rPr>
        <w:t>overed spouses get 50% of the amount shown in the injury benefit schedule and children receive 25%.</w:t>
      </w:r>
      <w:r w:rsidR="002D2590" w:rsidRPr="001C01B1">
        <w:rPr>
          <w:rStyle w:val="Emphasis"/>
          <w:rFonts w:asciiTheme="minorHAnsi" w:hAnsiTheme="minorHAnsi" w:cstheme="minorHAnsi"/>
        </w:rPr>
        <w:t xml:space="preserve"> </w:t>
      </w:r>
      <w:r w:rsidR="002D2590" w:rsidRPr="001C01B1">
        <w:rPr>
          <w:rStyle w:val="Emphasis"/>
          <w:rFonts w:asciiTheme="minorHAnsi" w:hAnsiTheme="minorHAnsi" w:cstheme="minorHAnsi"/>
          <w:i w:val="0"/>
          <w:iCs w:val="0"/>
        </w:rPr>
        <w:t xml:space="preserve">The plan has two coverage levels available. Benefits are paid directly to the insured </w:t>
      </w:r>
      <w:r w:rsidR="00E87081" w:rsidRPr="001C01B1">
        <w:rPr>
          <w:rStyle w:val="Emphasis"/>
          <w:rFonts w:asciiTheme="minorHAnsi" w:hAnsiTheme="minorHAnsi" w:cstheme="minorHAnsi"/>
          <w:i w:val="0"/>
          <w:iCs w:val="0"/>
        </w:rPr>
        <w:t xml:space="preserve">and used at your </w:t>
      </w:r>
      <w:r w:rsidR="00E87081" w:rsidRPr="00B65CCD">
        <w:rPr>
          <w:rStyle w:val="Emphasis"/>
          <w:rFonts w:asciiTheme="minorHAnsi" w:hAnsiTheme="minorHAnsi" w:cstheme="minorHAnsi"/>
          <w:i w:val="0"/>
          <w:iCs w:val="0"/>
        </w:rPr>
        <w:t xml:space="preserve">discretion. </w:t>
      </w:r>
      <w:r w:rsidR="00776B27" w:rsidRPr="006F0717">
        <w:rPr>
          <w:rStyle w:val="Emphasis"/>
          <w:rFonts w:asciiTheme="minorHAnsi" w:hAnsiTheme="minorHAnsi" w:cstheme="minorHAnsi"/>
          <w:i w:val="0"/>
          <w:iCs w:val="0"/>
          <w:highlight w:val="yellow"/>
        </w:rPr>
        <w:t xml:space="preserve">Plan options include </w:t>
      </w:r>
      <w:r w:rsidR="00BF2F5C" w:rsidRPr="006F0717">
        <w:rPr>
          <w:rStyle w:val="Emphasis"/>
          <w:rFonts w:asciiTheme="minorHAnsi" w:hAnsiTheme="minorHAnsi" w:cstheme="minorHAnsi"/>
          <w:i w:val="0"/>
          <w:iCs w:val="0"/>
          <w:highlight w:val="yellow"/>
        </w:rPr>
        <w:t>outpatient physician treatment benefit</w:t>
      </w:r>
      <w:r w:rsidR="00B65CCD" w:rsidRPr="006F0717">
        <w:rPr>
          <w:rStyle w:val="Emphasis"/>
          <w:rFonts w:asciiTheme="minorHAnsi" w:hAnsiTheme="minorHAnsi" w:cstheme="minorHAnsi"/>
          <w:i w:val="0"/>
          <w:iCs w:val="0"/>
          <w:highlight w:val="yellow"/>
        </w:rPr>
        <w:t xml:space="preserve"> ($50/$75) </w:t>
      </w:r>
      <w:r w:rsidR="00BF2F5C" w:rsidRPr="006F0717">
        <w:rPr>
          <w:rStyle w:val="Emphasis"/>
          <w:rFonts w:asciiTheme="minorHAnsi" w:hAnsiTheme="minorHAnsi" w:cstheme="minorHAnsi"/>
          <w:i w:val="0"/>
          <w:iCs w:val="0"/>
          <w:highlight w:val="yellow"/>
        </w:rPr>
        <w:t xml:space="preserve">which can </w:t>
      </w:r>
      <w:proofErr w:type="gramStart"/>
      <w:r w:rsidR="00BF2F5C" w:rsidRPr="006F0717">
        <w:rPr>
          <w:rStyle w:val="Emphasis"/>
          <w:rFonts w:asciiTheme="minorHAnsi" w:hAnsiTheme="minorHAnsi" w:cstheme="minorHAnsi"/>
          <w:i w:val="0"/>
          <w:iCs w:val="0"/>
          <w:highlight w:val="yellow"/>
        </w:rPr>
        <w:t>claimed</w:t>
      </w:r>
      <w:proofErr w:type="gramEnd"/>
      <w:r w:rsidR="00BF2F5C" w:rsidRPr="006F0717">
        <w:rPr>
          <w:rStyle w:val="Emphasis"/>
          <w:rFonts w:asciiTheme="minorHAnsi" w:hAnsiTheme="minorHAnsi" w:cstheme="minorHAnsi"/>
          <w:i w:val="0"/>
          <w:iCs w:val="0"/>
          <w:highlight w:val="yellow"/>
        </w:rPr>
        <w:t xml:space="preserve"> on non-</w:t>
      </w:r>
      <w:r w:rsidR="004C4DD7" w:rsidRPr="006F0717">
        <w:rPr>
          <w:rStyle w:val="Emphasis"/>
          <w:rFonts w:asciiTheme="minorHAnsi" w:hAnsiTheme="minorHAnsi" w:cstheme="minorHAnsi"/>
          <w:i w:val="0"/>
          <w:iCs w:val="0"/>
          <w:highlight w:val="yellow"/>
        </w:rPr>
        <w:t>accident-related</w:t>
      </w:r>
      <w:r w:rsidR="00BF2F5C" w:rsidRPr="006F0717">
        <w:rPr>
          <w:rStyle w:val="Emphasis"/>
          <w:rFonts w:asciiTheme="minorHAnsi" w:hAnsiTheme="minorHAnsi" w:cstheme="minorHAnsi"/>
          <w:i w:val="0"/>
          <w:iCs w:val="0"/>
          <w:highlight w:val="yellow"/>
        </w:rPr>
        <w:t xml:space="preserve"> services, including </w:t>
      </w:r>
      <w:r w:rsidR="00B65CCD" w:rsidRPr="006F0717">
        <w:rPr>
          <w:rStyle w:val="Emphasis"/>
          <w:rFonts w:asciiTheme="minorHAnsi" w:hAnsiTheme="minorHAnsi" w:cstheme="minorHAnsi"/>
          <w:i w:val="0"/>
          <w:iCs w:val="0"/>
          <w:highlight w:val="yellow"/>
        </w:rPr>
        <w:t>a vision exam</w:t>
      </w:r>
      <w:r w:rsidR="00B65CCD" w:rsidRPr="00B65CCD">
        <w:rPr>
          <w:rStyle w:val="Emphasis"/>
          <w:rFonts w:asciiTheme="minorHAnsi" w:hAnsiTheme="minorHAnsi" w:cstheme="minorHAnsi"/>
          <w:i w:val="0"/>
          <w:iCs w:val="0"/>
        </w:rPr>
        <w:t>.</w:t>
      </w:r>
      <w:r w:rsidR="00B65CCD">
        <w:rPr>
          <w:rStyle w:val="Emphasis"/>
          <w:i w:val="0"/>
          <w:iCs w:val="0"/>
        </w:rPr>
        <w:t xml:space="preserve"> </w:t>
      </w:r>
    </w:p>
    <w:p w14:paraId="128CA5F2" w14:textId="01C8384B" w:rsidR="007B2F62" w:rsidRDefault="007B2F62" w:rsidP="00D77F9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inorHAnsi" w:hAnsiTheme="minorHAnsi"/>
          <w:b/>
          <w:u w:val="single"/>
        </w:rPr>
      </w:pPr>
    </w:p>
    <w:p w14:paraId="792445A6" w14:textId="64F3EE28" w:rsidR="00264CFF" w:rsidRDefault="00264CFF" w:rsidP="00D77F9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rPr>
          <w:rFonts w:asciiTheme="minorHAnsi" w:hAnsiTheme="minorHAnsi"/>
          <w:b/>
          <w:bCs/>
          <w:u w:val="single"/>
        </w:rPr>
        <w:t>Critical Illness insurance</w:t>
      </w:r>
      <w:r w:rsidR="00B34905">
        <w:rPr>
          <w:rFonts w:asciiTheme="minorHAnsi" w:hAnsiTheme="minorHAnsi"/>
          <w:b/>
          <w:bCs/>
          <w:u w:val="single"/>
        </w:rPr>
        <w:t xml:space="preserve">- </w:t>
      </w:r>
      <w:r w:rsidR="00B34905" w:rsidRPr="006F0717">
        <w:rPr>
          <w:rStyle w:val="Emphasis"/>
          <w:rFonts w:asciiTheme="minorHAnsi" w:hAnsiTheme="minorHAnsi" w:cstheme="minorHAnsi"/>
          <w:i w:val="0"/>
          <w:iCs w:val="0"/>
        </w:rPr>
        <w:t>Plan</w:t>
      </w:r>
      <w:r w:rsidR="001C01B1" w:rsidRPr="006F0717">
        <w:rPr>
          <w:rFonts w:asciiTheme="minorHAnsi" w:hAnsiTheme="minorHAnsi" w:cstheme="minorHAnsi"/>
        </w:rPr>
        <w:t xml:space="preserve"> provides a lump-sum benefit </w:t>
      </w:r>
      <w:r w:rsidR="00565C83" w:rsidRPr="006F0717">
        <w:rPr>
          <w:rFonts w:asciiTheme="minorHAnsi" w:hAnsiTheme="minorHAnsi" w:cstheme="minorHAnsi"/>
        </w:rPr>
        <w:t>to covered individuals diagnosed</w:t>
      </w:r>
      <w:r w:rsidR="001C01B1" w:rsidRPr="006F0717">
        <w:rPr>
          <w:rFonts w:asciiTheme="minorHAnsi" w:hAnsiTheme="minorHAnsi" w:cstheme="minorHAnsi"/>
        </w:rPr>
        <w:t xml:space="preserve"> with qualifying </w:t>
      </w:r>
      <w:r w:rsidR="00B34905" w:rsidRPr="006F0717">
        <w:rPr>
          <w:rFonts w:asciiTheme="minorHAnsi" w:hAnsiTheme="minorHAnsi" w:cstheme="minorHAnsi"/>
        </w:rPr>
        <w:t xml:space="preserve">critically ill medical condition. </w:t>
      </w:r>
      <w:r w:rsidR="00565C83" w:rsidRPr="006F0717">
        <w:rPr>
          <w:rFonts w:asciiTheme="minorHAnsi" w:hAnsiTheme="minorHAnsi" w:cstheme="minorHAnsi"/>
        </w:rPr>
        <w:t xml:space="preserve">Benefits are paid </w:t>
      </w:r>
      <w:r w:rsidR="00B022D9" w:rsidRPr="006F0717">
        <w:rPr>
          <w:rFonts w:asciiTheme="minorHAnsi" w:hAnsiTheme="minorHAnsi" w:cstheme="minorHAnsi"/>
        </w:rPr>
        <w:t>directly to the member and can be utilized at your discretion</w:t>
      </w:r>
      <w:r w:rsidR="00B022D9" w:rsidRPr="006F0717">
        <w:rPr>
          <w:rFonts w:asciiTheme="minorHAnsi" w:hAnsiTheme="minorHAnsi" w:cstheme="minorHAnsi"/>
          <w:highlight w:val="yellow"/>
        </w:rPr>
        <w:t xml:space="preserve">. Plan options include $100 per year </w:t>
      </w:r>
      <w:r w:rsidR="006F0717" w:rsidRPr="006F0717">
        <w:rPr>
          <w:rFonts w:asciiTheme="minorHAnsi" w:hAnsiTheme="minorHAnsi" w:cstheme="minorHAnsi"/>
          <w:highlight w:val="yellow"/>
        </w:rPr>
        <w:t>wellness benefit for completing wellness/preventative screening</w:t>
      </w:r>
      <w:r w:rsidR="006F0717" w:rsidRPr="006F0717">
        <w:rPr>
          <w:rFonts w:asciiTheme="minorHAnsi" w:hAnsiTheme="minorHAnsi" w:cstheme="minorHAnsi"/>
        </w:rPr>
        <w:t>.</w:t>
      </w:r>
      <w:r w:rsidR="006F0717">
        <w:t xml:space="preserve"> </w:t>
      </w:r>
    </w:p>
    <w:p w14:paraId="7D04551C" w14:textId="2A42188C" w:rsidR="00F74008" w:rsidRDefault="00F74008" w:rsidP="00D77F9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14:paraId="44B472A0" w14:textId="233BFFFA" w:rsidR="00F74008" w:rsidRPr="00EC768B" w:rsidRDefault="00F74008" w:rsidP="00D77F9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inorHAnsi" w:hAnsiTheme="minorHAnsi"/>
        </w:rPr>
      </w:pPr>
      <w:r>
        <w:rPr>
          <w:rFonts w:asciiTheme="minorHAnsi" w:hAnsiTheme="minorHAnsi"/>
          <w:b/>
          <w:bCs/>
          <w:u w:val="single"/>
        </w:rPr>
        <w:t>Identity protection-</w:t>
      </w:r>
      <w:r w:rsidR="00EC768B">
        <w:rPr>
          <w:rFonts w:asciiTheme="minorHAnsi" w:hAnsiTheme="minorHAnsi"/>
          <w:b/>
          <w:bCs/>
          <w:u w:val="single"/>
        </w:rPr>
        <w:t xml:space="preserve"> </w:t>
      </w:r>
      <w:r w:rsidR="00EC768B" w:rsidRPr="00E05FB7">
        <w:rPr>
          <w:rFonts w:asciiTheme="minorHAnsi" w:hAnsiTheme="minorHAnsi"/>
          <w:highlight w:val="yellow"/>
        </w:rPr>
        <w:t>NEW BENEFIT OPTION!</w:t>
      </w:r>
      <w:r w:rsidR="00EC768B">
        <w:rPr>
          <w:rFonts w:asciiTheme="minorHAnsi" w:hAnsiTheme="minorHAnsi"/>
        </w:rPr>
        <w:t xml:space="preserve"> Allstate’s Identity protection </w:t>
      </w:r>
      <w:r w:rsidR="00E05FB7">
        <w:rPr>
          <w:rFonts w:asciiTheme="minorHAnsi" w:hAnsiTheme="minorHAnsi"/>
        </w:rPr>
        <w:t xml:space="preserve">select provides comprehensive financial and identity monitoring to help protect against the impact of identity theft. Should Fraud occur, protection offers full-service remediation, up to $1 million in identity theft reimbursement, and up to $500,000 in stolen funds reimbursement. </w:t>
      </w:r>
    </w:p>
    <w:p w14:paraId="616937CB" w14:textId="77777777" w:rsidR="00264CFF" w:rsidRDefault="00264CFF" w:rsidP="00D77F9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inorHAnsi" w:hAnsiTheme="minorHAnsi"/>
          <w:b/>
          <w:u w:val="single"/>
        </w:rPr>
      </w:pPr>
    </w:p>
    <w:p w14:paraId="3EB228C8" w14:textId="6A1C01ED" w:rsidR="00373D92" w:rsidRPr="009E3DD4" w:rsidRDefault="009E3DD4" w:rsidP="00D77F9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inorHAnsi" w:hAnsiTheme="minorHAnsi"/>
          <w:b/>
          <w:u w:val="single"/>
        </w:rPr>
      </w:pPr>
      <w:r w:rsidRPr="0096799D">
        <w:rPr>
          <w:rFonts w:asciiTheme="minorHAnsi" w:hAnsiTheme="minorHAnsi"/>
          <w:b/>
          <w:u w:val="single"/>
        </w:rPr>
        <w:t>RETIREMENT PLANS</w:t>
      </w:r>
      <w:r w:rsidRPr="001C0005">
        <w:rPr>
          <w:rFonts w:asciiTheme="minorHAnsi" w:hAnsiTheme="minorHAnsi"/>
          <w:b/>
        </w:rPr>
        <w:t xml:space="preserve"> </w:t>
      </w:r>
      <w:r w:rsidR="00F947F7">
        <w:rPr>
          <w:rFonts w:asciiTheme="minorHAnsi" w:hAnsiTheme="minorHAnsi"/>
          <w:b/>
        </w:rPr>
        <w:t>–</w:t>
      </w:r>
      <w:r>
        <w:rPr>
          <w:rFonts w:asciiTheme="minorHAnsi" w:hAnsiTheme="minorHAnsi"/>
          <w:b/>
          <w:u w:val="single"/>
        </w:rPr>
        <w:t xml:space="preserve"> </w:t>
      </w:r>
      <w:r w:rsidR="00F947F7">
        <w:rPr>
          <w:rFonts w:asciiTheme="minorHAnsi" w:hAnsiTheme="minorHAnsi"/>
        </w:rPr>
        <w:t>All fulltime</w:t>
      </w:r>
      <w:r w:rsidR="00373D92" w:rsidRPr="0096799D">
        <w:rPr>
          <w:rFonts w:asciiTheme="minorHAnsi" w:hAnsiTheme="minorHAnsi"/>
        </w:rPr>
        <w:t xml:space="preserve"> </w:t>
      </w:r>
      <w:r w:rsidR="00373D92">
        <w:rPr>
          <w:rFonts w:asciiTheme="minorHAnsi" w:hAnsiTheme="minorHAnsi"/>
        </w:rPr>
        <w:t>staff</w:t>
      </w:r>
      <w:r w:rsidR="00373D92" w:rsidRPr="0096799D">
        <w:rPr>
          <w:rFonts w:asciiTheme="minorHAnsi" w:hAnsiTheme="minorHAnsi"/>
        </w:rPr>
        <w:t xml:space="preserve"> and </w:t>
      </w:r>
      <w:r w:rsidR="00373D92">
        <w:rPr>
          <w:rFonts w:asciiTheme="minorHAnsi" w:hAnsiTheme="minorHAnsi"/>
        </w:rPr>
        <w:t>faculty</w:t>
      </w:r>
      <w:r w:rsidR="00F947F7">
        <w:rPr>
          <w:rFonts w:asciiTheme="minorHAnsi" w:hAnsiTheme="minorHAnsi"/>
        </w:rPr>
        <w:t xml:space="preserve"> are automatically enrolled in </w:t>
      </w:r>
      <w:r w:rsidR="00C223C6">
        <w:rPr>
          <w:rFonts w:asciiTheme="minorHAnsi" w:hAnsiTheme="minorHAnsi"/>
        </w:rPr>
        <w:t>retirement plans</w:t>
      </w:r>
      <w:r w:rsidR="00373D92" w:rsidRPr="0096799D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MOSERS (Staff) and CURP (Newer F</w:t>
      </w:r>
      <w:r w:rsidR="00373D92" w:rsidRPr="0096799D">
        <w:rPr>
          <w:rFonts w:asciiTheme="minorHAnsi" w:hAnsiTheme="minorHAnsi"/>
        </w:rPr>
        <w:t xml:space="preserve">aculty Members). Refer to </w:t>
      </w:r>
      <w:hyperlink r:id="rId22" w:history="1">
        <w:r w:rsidR="00373D92" w:rsidRPr="00AA239B">
          <w:rPr>
            <w:rStyle w:val="Hyperlink"/>
            <w:rFonts w:asciiTheme="minorHAnsi" w:hAnsiTheme="minorHAnsi"/>
          </w:rPr>
          <w:t>www.mosers.org</w:t>
        </w:r>
      </w:hyperlink>
      <w:r w:rsidR="00373D92" w:rsidRPr="0096799D">
        <w:rPr>
          <w:rFonts w:asciiTheme="minorHAnsi" w:hAnsiTheme="minorHAnsi"/>
        </w:rPr>
        <w:t xml:space="preserve"> for more information.</w:t>
      </w:r>
    </w:p>
    <w:p w14:paraId="5917CC99" w14:textId="77777777" w:rsidR="000C70FF" w:rsidRPr="006D3BB1" w:rsidRDefault="000C70FF" w:rsidP="000C70FF">
      <w:pPr>
        <w:rPr>
          <w:rFonts w:asciiTheme="minorHAnsi" w:hAnsiTheme="minorHAnsi"/>
        </w:rPr>
      </w:pPr>
    </w:p>
    <w:p w14:paraId="0110E30D" w14:textId="0B4FE38B" w:rsidR="000C70FF" w:rsidRDefault="00D97683" w:rsidP="000C70FF">
      <w:r>
        <w:rPr>
          <w:rFonts w:asciiTheme="minorHAnsi" w:hAnsiTheme="minorHAnsi"/>
        </w:rPr>
        <w:t xml:space="preserve">CURP enrolled </w:t>
      </w:r>
      <w:r w:rsidR="000C70FF" w:rsidRPr="006D3BB1">
        <w:rPr>
          <w:rFonts w:asciiTheme="minorHAnsi" w:hAnsiTheme="minorHAnsi"/>
        </w:rPr>
        <w:t xml:space="preserve">Faculty </w:t>
      </w:r>
      <w:r>
        <w:rPr>
          <w:rFonts w:asciiTheme="minorHAnsi" w:hAnsiTheme="minorHAnsi"/>
        </w:rPr>
        <w:t xml:space="preserve">may </w:t>
      </w:r>
      <w:r w:rsidR="00803593">
        <w:rPr>
          <w:rFonts w:asciiTheme="minorHAnsi" w:hAnsiTheme="minorHAnsi"/>
        </w:rPr>
        <w:t xml:space="preserve">transfer to MOSERS after 6 years of employment. This may be financially advantageous to some employees. Those who wish to transfer should discuss with </w:t>
      </w:r>
      <w:r w:rsidR="000C70FF" w:rsidRPr="006D3BB1">
        <w:rPr>
          <w:rFonts w:asciiTheme="minorHAnsi" w:hAnsiTheme="minorHAnsi"/>
        </w:rPr>
        <w:t>MOSERS representative at 800-</w:t>
      </w:r>
      <w:r w:rsidR="000C70FF">
        <w:rPr>
          <w:rFonts w:asciiTheme="minorHAnsi" w:hAnsiTheme="minorHAnsi"/>
        </w:rPr>
        <w:t>827-1063</w:t>
      </w:r>
      <w:r w:rsidR="00DF64BC">
        <w:rPr>
          <w:rFonts w:asciiTheme="minorHAnsi" w:hAnsiTheme="minorHAnsi"/>
        </w:rPr>
        <w:t xml:space="preserve">. Be advised that </w:t>
      </w:r>
      <w:r w:rsidR="00552D99">
        <w:rPr>
          <w:rFonts w:asciiTheme="minorHAnsi" w:hAnsiTheme="minorHAnsi"/>
        </w:rPr>
        <w:t xml:space="preserve">transferring </w:t>
      </w:r>
      <w:r w:rsidR="00DF64BC">
        <w:rPr>
          <w:rFonts w:asciiTheme="minorHAnsi" w:hAnsiTheme="minorHAnsi"/>
        </w:rPr>
        <w:t xml:space="preserve">from CURP to MOSERS has impacts on the amount of Term life coverage provided by the University. </w:t>
      </w:r>
    </w:p>
    <w:p w14:paraId="161F9370" w14:textId="77777777" w:rsidR="009E3DD4" w:rsidRDefault="009E3DD4" w:rsidP="00D77F93"/>
    <w:p w14:paraId="5467F5BF" w14:textId="527AF6EA" w:rsidR="00373D92" w:rsidRDefault="00373D92" w:rsidP="00373D92">
      <w:pPr>
        <w:rPr>
          <w:sz w:val="25"/>
          <w:szCs w:val="25"/>
        </w:rPr>
      </w:pPr>
      <w:r w:rsidRPr="00EC41BD">
        <w:rPr>
          <w:rFonts w:asciiTheme="minorHAnsi" w:hAnsiTheme="minorHAnsi"/>
          <w:u w:val="single"/>
        </w:rPr>
        <w:t>SECTION 403(b) –</w:t>
      </w:r>
      <w:r w:rsidRPr="007B6553">
        <w:rPr>
          <w:rFonts w:asciiTheme="minorHAnsi" w:hAnsiTheme="minorHAnsi"/>
          <w:b/>
        </w:rPr>
        <w:t>-</w:t>
      </w:r>
      <w:r>
        <w:rPr>
          <w:rFonts w:asciiTheme="minorHAnsi" w:hAnsiTheme="minorHAnsi"/>
        </w:rPr>
        <w:t xml:space="preserve"> </w:t>
      </w:r>
      <w:r w:rsidR="00DF64BC">
        <w:rPr>
          <w:rFonts w:asciiTheme="minorHAnsi" w:hAnsiTheme="minorHAnsi"/>
        </w:rPr>
        <w:t>All employees</w:t>
      </w:r>
      <w:r w:rsidR="005355D7">
        <w:rPr>
          <w:rFonts w:asciiTheme="minorHAnsi" w:hAnsiTheme="minorHAnsi"/>
        </w:rPr>
        <w:t xml:space="preserve"> (except student workers)</w:t>
      </w:r>
      <w:r>
        <w:rPr>
          <w:rFonts w:asciiTheme="minorHAnsi" w:hAnsiTheme="minorHAnsi"/>
        </w:rPr>
        <w:t xml:space="preserve">, </w:t>
      </w:r>
      <w:r w:rsidRPr="0096799D">
        <w:rPr>
          <w:rFonts w:asciiTheme="minorHAnsi" w:hAnsiTheme="minorHAnsi"/>
        </w:rPr>
        <w:t>may choose to participate in the 403(b) pro</w:t>
      </w:r>
      <w:r>
        <w:rPr>
          <w:rFonts w:asciiTheme="minorHAnsi" w:hAnsiTheme="minorHAnsi"/>
        </w:rPr>
        <w:t>gram</w:t>
      </w:r>
      <w:r w:rsidR="000F699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 </w:t>
      </w:r>
      <w:r w:rsidR="00880006">
        <w:rPr>
          <w:rFonts w:asciiTheme="minorHAnsi" w:hAnsiTheme="minorHAnsi"/>
        </w:rPr>
        <w:t xml:space="preserve">Enrollment in retirement savings can be elected outside of open enrollment. </w:t>
      </w:r>
      <w:hyperlink r:id="rId23" w:history="1">
        <w:r w:rsidR="001E4CEE" w:rsidRPr="001E4CEE">
          <w:rPr>
            <w:rStyle w:val="Hyperlink"/>
            <w:rFonts w:asciiTheme="minorHAnsi" w:hAnsiTheme="minorHAnsi" w:cstheme="minorHAnsi"/>
            <w:szCs w:val="24"/>
          </w:rPr>
          <w:t>https://www.myretirementmanager.com/</w:t>
        </w:r>
      </w:hyperlink>
    </w:p>
    <w:p w14:paraId="334B73DC" w14:textId="53727657" w:rsidR="00862236" w:rsidRDefault="00D0490E" w:rsidP="00373D9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before="198"/>
      </w:pPr>
      <w:r w:rsidRPr="00EC41BD">
        <w:rPr>
          <w:rFonts w:asciiTheme="minorHAnsi" w:hAnsiTheme="minorHAnsi"/>
          <w:u w:val="single"/>
        </w:rPr>
        <w:t>SECTION 457</w:t>
      </w:r>
      <w:r w:rsidR="005B1EB7">
        <w:rPr>
          <w:rFonts w:asciiTheme="minorHAnsi" w:hAnsiTheme="minorHAnsi"/>
          <w:u w:val="single"/>
        </w:rPr>
        <w:t>(b)</w:t>
      </w:r>
      <w:r w:rsidRPr="00EC41BD">
        <w:rPr>
          <w:rFonts w:asciiTheme="minorHAnsi" w:hAnsiTheme="minorHAnsi"/>
          <w:u w:val="single"/>
        </w:rPr>
        <w:t xml:space="preserve"> </w:t>
      </w:r>
      <w:r w:rsidR="005B1EB7">
        <w:rPr>
          <w:rFonts w:asciiTheme="minorHAnsi" w:hAnsiTheme="minorHAnsi"/>
          <w:u w:val="single"/>
        </w:rPr>
        <w:t>–</w:t>
      </w:r>
      <w:r w:rsidRPr="00EC41BD">
        <w:rPr>
          <w:rFonts w:asciiTheme="minorHAnsi" w:hAnsiTheme="minorHAnsi"/>
          <w:u w:val="single"/>
        </w:rPr>
        <w:t xml:space="preserve"> </w:t>
      </w:r>
      <w:r w:rsidR="005B1EB7">
        <w:rPr>
          <w:rFonts w:asciiTheme="minorHAnsi" w:hAnsiTheme="minorHAnsi"/>
          <w:u w:val="single"/>
        </w:rPr>
        <w:t>State of Missouri Deferred Compensation plan</w:t>
      </w:r>
      <w:r w:rsidRPr="00413252">
        <w:rPr>
          <w:rFonts w:asciiTheme="minorHAnsi" w:hAnsiTheme="minorHAnsi"/>
        </w:rPr>
        <w:t xml:space="preserve"> </w:t>
      </w:r>
      <w:r w:rsidR="0086256D">
        <w:rPr>
          <w:rFonts w:asciiTheme="minorHAnsi" w:hAnsiTheme="minorHAnsi"/>
          <w:b/>
        </w:rPr>
        <w:t>–</w:t>
      </w:r>
      <w:r>
        <w:rPr>
          <w:rFonts w:asciiTheme="minorHAnsi" w:hAnsiTheme="minorHAnsi"/>
        </w:rPr>
        <w:t xml:space="preserve"> </w:t>
      </w:r>
      <w:r w:rsidR="001D7379">
        <w:rPr>
          <w:rFonts w:asciiTheme="minorHAnsi" w:hAnsiTheme="minorHAnsi"/>
        </w:rPr>
        <w:t>Benefit eligible e</w:t>
      </w:r>
      <w:r w:rsidR="0086256D">
        <w:rPr>
          <w:rFonts w:asciiTheme="minorHAnsi" w:hAnsiTheme="minorHAnsi"/>
        </w:rPr>
        <w:t xml:space="preserve">mployees may choose to participate in the 457(b) program. Enrollment in retirement savings can be elected outside of open enrollment. </w:t>
      </w:r>
      <w:r w:rsidR="004047C2">
        <w:rPr>
          <w:rFonts w:asciiTheme="minorHAnsi" w:hAnsiTheme="minorHAnsi"/>
        </w:rPr>
        <w:t xml:space="preserve"> </w:t>
      </w:r>
      <w:r>
        <w:t xml:space="preserve"> </w:t>
      </w:r>
      <w:hyperlink r:id="rId24" w:history="1">
        <w:r w:rsidR="00163C4D" w:rsidRPr="00163C4D">
          <w:rPr>
            <w:rStyle w:val="Hyperlink"/>
            <w:rFonts w:asciiTheme="minorHAnsi" w:hAnsiTheme="minorHAnsi" w:cstheme="minorHAnsi"/>
          </w:rPr>
          <w:t>https://www.modeferredcomp.org/</w:t>
        </w:r>
      </w:hyperlink>
    </w:p>
    <w:p w14:paraId="70A87FBB" w14:textId="6C44C8A7" w:rsidR="00373D92" w:rsidRDefault="004744F3" w:rsidP="00373D9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before="19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/>
          <w:b/>
          <w:bCs/>
          <w:u w:val="single"/>
        </w:rPr>
        <w:t>Missouri’s MOST program</w:t>
      </w:r>
      <w:r w:rsidR="00373D92" w:rsidRPr="00275B80">
        <w:rPr>
          <w:rFonts w:asciiTheme="minorHAnsi" w:hAnsiTheme="minorHAnsi"/>
          <w:b/>
          <w:bCs/>
        </w:rPr>
        <w:t xml:space="preserve"> </w:t>
      </w:r>
      <w:r w:rsidR="00373D92" w:rsidRPr="00275B80">
        <w:rPr>
          <w:rFonts w:asciiTheme="minorHAnsi" w:hAnsiTheme="minorHAnsi"/>
          <w:b/>
        </w:rPr>
        <w:t>-</w:t>
      </w:r>
      <w:r w:rsidR="00373D92" w:rsidRPr="00275B80">
        <w:rPr>
          <w:rFonts w:asciiTheme="minorHAnsi" w:hAnsiTheme="minorHAnsi"/>
        </w:rPr>
        <w:t xml:space="preserve"> </w:t>
      </w:r>
      <w:r w:rsidR="00275B80" w:rsidRPr="00275B80">
        <w:rPr>
          <w:rFonts w:asciiTheme="minorHAnsi" w:hAnsiTheme="minorHAnsi" w:cstheme="minorHAnsi"/>
          <w:color w:val="000000"/>
        </w:rPr>
        <w:t xml:space="preserve">Missouri’s 529 Education Plan is a tax-favored program which provides a way to save for educational expenses for you or your family.   Missouri taxpayers can </w:t>
      </w:r>
      <w:r w:rsidR="00C9517E">
        <w:rPr>
          <w:rFonts w:asciiTheme="minorHAnsi" w:hAnsiTheme="minorHAnsi" w:cstheme="minorHAnsi"/>
          <w:color w:val="000000"/>
        </w:rPr>
        <w:t xml:space="preserve">contribute </w:t>
      </w:r>
      <w:r w:rsidR="00275B80" w:rsidRPr="00275B80">
        <w:rPr>
          <w:rFonts w:asciiTheme="minorHAnsi" w:hAnsiTheme="minorHAnsi" w:cstheme="minorHAnsi"/>
          <w:color w:val="000000"/>
        </w:rPr>
        <w:t xml:space="preserve">up to $8,000 per </w:t>
      </w:r>
      <w:r w:rsidR="00715CC8" w:rsidRPr="00275B80">
        <w:rPr>
          <w:rFonts w:asciiTheme="minorHAnsi" w:hAnsiTheme="minorHAnsi" w:cstheme="minorHAnsi"/>
          <w:color w:val="000000"/>
        </w:rPr>
        <w:t>taxpayer</w:t>
      </w:r>
      <w:r w:rsidR="00275B80" w:rsidRPr="00275B80">
        <w:rPr>
          <w:rFonts w:asciiTheme="minorHAnsi" w:hAnsiTheme="minorHAnsi" w:cstheme="minorHAnsi"/>
          <w:color w:val="000000"/>
        </w:rPr>
        <w:t xml:space="preserve"> in contributions annually from their Missouri adjusted gross income. </w:t>
      </w:r>
      <w:r w:rsidR="00302B59">
        <w:rPr>
          <w:rFonts w:asciiTheme="minorHAnsi" w:hAnsiTheme="minorHAnsi" w:cstheme="minorHAnsi"/>
          <w:color w:val="000000"/>
        </w:rPr>
        <w:t xml:space="preserve">Earnings </w:t>
      </w:r>
      <w:r w:rsidR="00275B80" w:rsidRPr="00275B80">
        <w:rPr>
          <w:rFonts w:asciiTheme="minorHAnsi" w:hAnsiTheme="minorHAnsi" w:cstheme="minorHAnsi"/>
          <w:color w:val="000000"/>
        </w:rPr>
        <w:t xml:space="preserve">on the contributions are exempt from Missouri and Federal state taxes </w:t>
      </w:r>
      <w:r w:rsidR="00302B59">
        <w:rPr>
          <w:rFonts w:asciiTheme="minorHAnsi" w:hAnsiTheme="minorHAnsi" w:cstheme="minorHAnsi"/>
          <w:color w:val="000000"/>
        </w:rPr>
        <w:t xml:space="preserve">when </w:t>
      </w:r>
      <w:r w:rsidR="00275B80" w:rsidRPr="00275B80">
        <w:rPr>
          <w:rFonts w:asciiTheme="minorHAnsi" w:hAnsiTheme="minorHAnsi" w:cstheme="minorHAnsi"/>
          <w:color w:val="000000"/>
        </w:rPr>
        <w:t>used for qualified educational expenses</w:t>
      </w:r>
      <w:r w:rsidR="00302B59">
        <w:rPr>
          <w:rFonts w:asciiTheme="minorHAnsi" w:hAnsiTheme="minorHAnsi" w:cstheme="minorHAnsi"/>
          <w:color w:val="000000"/>
        </w:rPr>
        <w:t>,</w:t>
      </w:r>
      <w:r w:rsidR="00275B80" w:rsidRPr="00275B80">
        <w:rPr>
          <w:rFonts w:asciiTheme="minorHAnsi" w:hAnsiTheme="minorHAnsi" w:cstheme="minorHAnsi"/>
          <w:color w:val="000000"/>
        </w:rPr>
        <w:t xml:space="preserve"> includ</w:t>
      </w:r>
      <w:r w:rsidR="00302B59">
        <w:rPr>
          <w:rFonts w:asciiTheme="minorHAnsi" w:hAnsiTheme="minorHAnsi" w:cstheme="minorHAnsi"/>
          <w:color w:val="000000"/>
        </w:rPr>
        <w:t>ing</w:t>
      </w:r>
      <w:r w:rsidR="00275B80" w:rsidRPr="00275B80">
        <w:rPr>
          <w:rFonts w:asciiTheme="minorHAnsi" w:hAnsiTheme="minorHAnsi" w:cstheme="minorHAnsi"/>
          <w:color w:val="000000"/>
        </w:rPr>
        <w:t xml:space="preserve"> K-12 tuition expenses at a </w:t>
      </w:r>
      <w:r w:rsidR="00715CC8" w:rsidRPr="00275B80">
        <w:rPr>
          <w:rFonts w:asciiTheme="minorHAnsi" w:hAnsiTheme="minorHAnsi" w:cstheme="minorHAnsi"/>
          <w:color w:val="000000"/>
        </w:rPr>
        <w:t>public, private, or religious school</w:t>
      </w:r>
      <w:r w:rsidR="009D0F56">
        <w:rPr>
          <w:rFonts w:asciiTheme="minorHAnsi" w:hAnsiTheme="minorHAnsi" w:cstheme="minorHAnsi"/>
          <w:color w:val="000000"/>
        </w:rPr>
        <w:t>, po</w:t>
      </w:r>
      <w:r w:rsidR="00275B80" w:rsidRPr="00275B80">
        <w:rPr>
          <w:rFonts w:asciiTheme="minorHAnsi" w:hAnsiTheme="minorHAnsi" w:cstheme="minorHAnsi"/>
          <w:color w:val="000000"/>
        </w:rPr>
        <w:t>st-secondary at qualified public, private colleges and universities, community college</w:t>
      </w:r>
      <w:r w:rsidR="009D0F56">
        <w:rPr>
          <w:rFonts w:asciiTheme="minorHAnsi" w:hAnsiTheme="minorHAnsi" w:cstheme="minorHAnsi"/>
          <w:color w:val="000000"/>
        </w:rPr>
        <w:t xml:space="preserve">, </w:t>
      </w:r>
      <w:r w:rsidR="00275B80" w:rsidRPr="00275B80">
        <w:rPr>
          <w:rFonts w:asciiTheme="minorHAnsi" w:hAnsiTheme="minorHAnsi" w:cstheme="minorHAnsi"/>
          <w:color w:val="000000"/>
        </w:rPr>
        <w:t>vocational</w:t>
      </w:r>
      <w:r w:rsidR="009D0F56">
        <w:rPr>
          <w:rFonts w:asciiTheme="minorHAnsi" w:hAnsiTheme="minorHAnsi" w:cstheme="minorHAnsi"/>
          <w:color w:val="000000"/>
        </w:rPr>
        <w:t xml:space="preserve">, </w:t>
      </w:r>
      <w:r w:rsidR="00275B80" w:rsidRPr="00275B80">
        <w:rPr>
          <w:rFonts w:asciiTheme="minorHAnsi" w:hAnsiTheme="minorHAnsi" w:cstheme="minorHAnsi"/>
          <w:color w:val="000000"/>
        </w:rPr>
        <w:t xml:space="preserve">technical, and trade schools.   Qualified higher education expenses include tuition, certain room and board expenses, </w:t>
      </w:r>
      <w:r w:rsidR="002C4690" w:rsidRPr="00275B80">
        <w:rPr>
          <w:rFonts w:asciiTheme="minorHAnsi" w:hAnsiTheme="minorHAnsi" w:cstheme="minorHAnsi"/>
          <w:color w:val="000000"/>
        </w:rPr>
        <w:t>computer,</w:t>
      </w:r>
      <w:r w:rsidR="00275B80" w:rsidRPr="00275B80">
        <w:rPr>
          <w:rFonts w:asciiTheme="minorHAnsi" w:hAnsiTheme="minorHAnsi" w:cstheme="minorHAnsi"/>
          <w:color w:val="000000"/>
        </w:rPr>
        <w:t xml:space="preserve"> and peripheral equipment. </w:t>
      </w:r>
      <w:hyperlink r:id="rId25" w:history="1">
        <w:r w:rsidR="00275B80" w:rsidRPr="00275B80">
          <w:rPr>
            <w:rStyle w:val="Hyperlink"/>
            <w:rFonts w:asciiTheme="minorHAnsi" w:hAnsiTheme="minorHAnsi" w:cstheme="minorHAnsi"/>
          </w:rPr>
          <w:t>www.most529.com</w:t>
        </w:r>
      </w:hyperlink>
      <w:r w:rsidR="00275B80" w:rsidRPr="00275B80">
        <w:rPr>
          <w:rFonts w:asciiTheme="minorHAnsi" w:hAnsiTheme="minorHAnsi" w:cstheme="minorHAnsi"/>
          <w:color w:val="000000"/>
        </w:rPr>
        <w:t>.</w:t>
      </w:r>
    </w:p>
    <w:p w14:paraId="435AC8A2" w14:textId="77777777" w:rsidR="00715CC8" w:rsidRDefault="00715CC8" w:rsidP="00942471">
      <w:pPr>
        <w:rPr>
          <w:rFonts w:asciiTheme="minorHAnsi" w:hAnsiTheme="minorHAnsi" w:cstheme="minorHAnsi"/>
          <w:b/>
          <w:color w:val="000000"/>
        </w:rPr>
      </w:pPr>
    </w:p>
    <w:p w14:paraId="2B9B4D80" w14:textId="496843DC" w:rsidR="00942471" w:rsidRPr="00942471" w:rsidRDefault="00715CC8" w:rsidP="00942471">
      <w:pPr>
        <w:rPr>
          <w:rFonts w:asciiTheme="minorHAnsi" w:hAnsiTheme="minorHAnsi" w:cstheme="minorHAnsi"/>
          <w:b/>
          <w:color w:val="000000"/>
        </w:rPr>
      </w:pPr>
      <w:r w:rsidRPr="00F755C8">
        <w:rPr>
          <w:rFonts w:asciiTheme="minorHAnsi" w:hAnsiTheme="minorHAnsi" w:cstheme="minorHAnsi"/>
          <w:b/>
          <w:color w:val="000000"/>
          <w:u w:val="single"/>
        </w:rPr>
        <w:t>MOA</w:t>
      </w:r>
      <w:r w:rsidR="00F755C8" w:rsidRPr="00F755C8">
        <w:rPr>
          <w:rFonts w:asciiTheme="minorHAnsi" w:hAnsiTheme="minorHAnsi" w:cstheme="minorHAnsi"/>
          <w:b/>
          <w:color w:val="000000"/>
          <w:u w:val="single"/>
        </w:rPr>
        <w:t>BLE</w:t>
      </w:r>
      <w:r w:rsidR="00942471" w:rsidRPr="00942471">
        <w:rPr>
          <w:rFonts w:asciiTheme="minorHAnsi" w:hAnsiTheme="minorHAnsi" w:cstheme="minorHAnsi"/>
          <w:b/>
          <w:color w:val="000000"/>
        </w:rPr>
        <w:t xml:space="preserve"> -</w:t>
      </w:r>
      <w:r w:rsidR="00942471" w:rsidRPr="00942471">
        <w:rPr>
          <w:rFonts w:asciiTheme="minorHAnsi" w:hAnsiTheme="minorHAnsi" w:cstheme="minorHAnsi"/>
          <w:color w:val="000000"/>
        </w:rPr>
        <w:t>MOABLE is an investment account that allows qualified individuals with disabilities or parents or guardians of individuals with disabilities to </w:t>
      </w:r>
      <w:r w:rsidR="00942471" w:rsidRPr="008E5893">
        <w:rPr>
          <w:rFonts w:asciiTheme="minorHAnsi" w:hAnsiTheme="minorHAnsi" w:cstheme="minorHAnsi"/>
          <w:color w:val="000000"/>
        </w:rPr>
        <w:t>save and invest money without losing eligibility</w:t>
      </w:r>
      <w:r w:rsidR="00942471" w:rsidRPr="00942471">
        <w:rPr>
          <w:rFonts w:asciiTheme="minorHAnsi" w:hAnsiTheme="minorHAnsi" w:cstheme="minorHAnsi"/>
          <w:b/>
          <w:bCs/>
          <w:color w:val="000000"/>
        </w:rPr>
        <w:t> </w:t>
      </w:r>
      <w:r w:rsidR="00942471" w:rsidRPr="00942471">
        <w:rPr>
          <w:rFonts w:asciiTheme="minorHAnsi" w:hAnsiTheme="minorHAnsi" w:cstheme="minorHAnsi"/>
          <w:color w:val="000000"/>
        </w:rPr>
        <w:t>for certain public benefit programs, like Medicaid or SSI.</w:t>
      </w:r>
      <w:r w:rsidR="00942471">
        <w:rPr>
          <w:rFonts w:asciiTheme="minorHAnsi" w:hAnsiTheme="minorHAnsi" w:cstheme="minorHAnsi"/>
          <w:color w:val="000000"/>
        </w:rPr>
        <w:t xml:space="preserve"> </w:t>
      </w:r>
      <w:r w:rsidR="00942471" w:rsidRPr="00942471">
        <w:rPr>
          <w:rFonts w:asciiTheme="minorHAnsi" w:hAnsiTheme="minorHAnsi" w:cstheme="minorHAnsi"/>
          <w:color w:val="000000"/>
        </w:rPr>
        <w:t xml:space="preserve">MO ABLE accounts are </w:t>
      </w:r>
      <w:proofErr w:type="gramStart"/>
      <w:r w:rsidR="00942471" w:rsidRPr="00942471">
        <w:rPr>
          <w:rFonts w:asciiTheme="minorHAnsi" w:hAnsiTheme="minorHAnsi" w:cstheme="minorHAnsi"/>
          <w:color w:val="000000"/>
        </w:rPr>
        <w:t>similar to</w:t>
      </w:r>
      <w:proofErr w:type="gramEnd"/>
      <w:r w:rsidR="00942471" w:rsidRPr="00942471">
        <w:rPr>
          <w:rFonts w:asciiTheme="minorHAnsi" w:hAnsiTheme="minorHAnsi" w:cstheme="minorHAnsi"/>
          <w:color w:val="000000"/>
        </w:rPr>
        <w:t xml:space="preserve"> 529 college savings account or 401(k) retirement plan and can work alongside Special Needs Trusts. They can also function like a regular checking account.</w:t>
      </w:r>
      <w:r w:rsidR="00942471">
        <w:rPr>
          <w:rFonts w:asciiTheme="minorHAnsi" w:hAnsiTheme="minorHAnsi" w:cstheme="minorHAnsi"/>
          <w:color w:val="000000"/>
        </w:rPr>
        <w:t xml:space="preserve"> </w:t>
      </w:r>
      <w:r w:rsidR="008E5893">
        <w:rPr>
          <w:rFonts w:asciiTheme="minorHAnsi" w:hAnsiTheme="minorHAnsi" w:cstheme="minorHAnsi"/>
          <w:color w:val="000000"/>
        </w:rPr>
        <w:t xml:space="preserve">After account set up, provide payroll with direct deposit information. </w:t>
      </w:r>
      <w:r w:rsidR="00942471">
        <w:rPr>
          <w:rFonts w:asciiTheme="minorHAnsi" w:hAnsiTheme="minorHAnsi" w:cstheme="minorHAnsi"/>
          <w:color w:val="000000"/>
        </w:rPr>
        <w:t xml:space="preserve"> </w:t>
      </w:r>
      <w:hyperlink r:id="rId26" w:history="1">
        <w:r w:rsidR="00942471" w:rsidRPr="007174C0">
          <w:rPr>
            <w:rStyle w:val="Hyperlink"/>
            <w:rFonts w:asciiTheme="minorHAnsi" w:hAnsiTheme="minorHAnsi" w:cstheme="minorHAnsi"/>
          </w:rPr>
          <w:t>www.moable.com</w:t>
        </w:r>
      </w:hyperlink>
    </w:p>
    <w:p w14:paraId="0B767DA8" w14:textId="0805D236" w:rsidR="00373D92" w:rsidRPr="0096799D" w:rsidRDefault="000946F4" w:rsidP="00373D9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before="198"/>
        <w:rPr>
          <w:rFonts w:asciiTheme="minorHAnsi" w:hAnsiTheme="minorHAnsi"/>
        </w:rPr>
      </w:pPr>
      <w:r>
        <w:rPr>
          <w:rFonts w:asciiTheme="minorHAnsi" w:hAnsiTheme="minorHAnsi"/>
          <w:b/>
          <w:bCs/>
          <w:u w:val="single"/>
        </w:rPr>
        <w:t xml:space="preserve">Credit </w:t>
      </w:r>
      <w:r w:rsidR="00EB73FA">
        <w:rPr>
          <w:rFonts w:asciiTheme="minorHAnsi" w:hAnsiTheme="minorHAnsi"/>
          <w:b/>
          <w:bCs/>
          <w:u w:val="single"/>
        </w:rPr>
        <w:t>Fee Waiver</w:t>
      </w:r>
      <w:r w:rsidR="00373D92" w:rsidRPr="0015305F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</w:rPr>
        <w:t>–</w:t>
      </w:r>
      <w:r w:rsidR="00373D92" w:rsidRPr="0096799D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Cs/>
        </w:rPr>
        <w:t xml:space="preserve">Full time employees and their eligible dependents are </w:t>
      </w:r>
      <w:r w:rsidR="0030040F">
        <w:rPr>
          <w:rFonts w:asciiTheme="minorHAnsi" w:hAnsiTheme="minorHAnsi"/>
          <w:bCs/>
        </w:rPr>
        <w:t>eligible to utilize up to 15 credit hours in a</w:t>
      </w:r>
      <w:r w:rsidR="00C47C22">
        <w:rPr>
          <w:rFonts w:asciiTheme="minorHAnsi" w:hAnsiTheme="minorHAnsi"/>
          <w:bCs/>
        </w:rPr>
        <w:t xml:space="preserve">n academic year. The fee waiver is </w:t>
      </w:r>
      <w:r w:rsidR="00E84307">
        <w:rPr>
          <w:rFonts w:asciiTheme="minorHAnsi" w:hAnsiTheme="minorHAnsi"/>
          <w:bCs/>
        </w:rPr>
        <w:t>non-taxable</w:t>
      </w:r>
      <w:r w:rsidR="00C47C22">
        <w:rPr>
          <w:rFonts w:asciiTheme="minorHAnsi" w:hAnsiTheme="minorHAnsi"/>
          <w:bCs/>
        </w:rPr>
        <w:t xml:space="preserve"> when used for under</w:t>
      </w:r>
      <w:r w:rsidR="001429F8">
        <w:rPr>
          <w:rFonts w:asciiTheme="minorHAnsi" w:hAnsiTheme="minorHAnsi"/>
          <w:bCs/>
        </w:rPr>
        <w:t>graduate courses.</w:t>
      </w:r>
      <w:r w:rsidR="00E84307">
        <w:rPr>
          <w:rFonts w:asciiTheme="minorHAnsi" w:hAnsiTheme="minorHAnsi"/>
          <w:bCs/>
        </w:rPr>
        <w:t xml:space="preserve"> Additionally, it is non-taxable when used by the employee for graduate courses (taxes apply for dependents in graduate courses). </w:t>
      </w:r>
      <w:r w:rsidR="001429F8">
        <w:rPr>
          <w:rFonts w:asciiTheme="minorHAnsi" w:hAnsiTheme="minorHAnsi"/>
          <w:bCs/>
        </w:rPr>
        <w:t xml:space="preserve"> </w:t>
      </w:r>
      <w:r w:rsidR="00373D92">
        <w:rPr>
          <w:rFonts w:asciiTheme="minorHAnsi" w:hAnsiTheme="minorHAnsi"/>
        </w:rPr>
        <w:t>You may request you</w:t>
      </w:r>
      <w:r w:rsidR="00373D92" w:rsidRPr="0096799D">
        <w:rPr>
          <w:rFonts w:asciiTheme="minorHAnsi" w:hAnsiTheme="minorHAnsi"/>
        </w:rPr>
        <w:t>r fee waiver through</w:t>
      </w:r>
      <w:r w:rsidR="00373D92">
        <w:rPr>
          <w:rFonts w:asciiTheme="minorHAnsi" w:hAnsiTheme="minorHAnsi"/>
        </w:rPr>
        <w:t xml:space="preserve"> </w:t>
      </w:r>
      <w:r w:rsidR="007A7231">
        <w:rPr>
          <w:rFonts w:asciiTheme="minorHAnsi" w:hAnsiTheme="minorHAnsi"/>
        </w:rPr>
        <w:t xml:space="preserve">the </w:t>
      </w:r>
      <w:r w:rsidR="00373D92">
        <w:rPr>
          <w:rFonts w:asciiTheme="minorHAnsi" w:hAnsiTheme="minorHAnsi"/>
        </w:rPr>
        <w:t>credit fee waiver platform</w:t>
      </w:r>
      <w:r w:rsidR="007A7231">
        <w:rPr>
          <w:rFonts w:asciiTheme="minorHAnsi" w:hAnsiTheme="minorHAnsi"/>
        </w:rPr>
        <w:t xml:space="preserve"> on </w:t>
      </w:r>
      <w:hyperlink r:id="rId27" w:history="1">
        <w:r w:rsidR="00CF5A97">
          <w:rPr>
            <w:rStyle w:val="Hyperlink"/>
            <w:rFonts w:asciiTheme="minorHAnsi" w:hAnsiTheme="minorHAnsi"/>
          </w:rPr>
          <w:t>https://my.missouristate.edu/</w:t>
        </w:r>
      </w:hyperlink>
      <w:r w:rsidR="00803705">
        <w:rPr>
          <w:rFonts w:asciiTheme="minorHAnsi" w:hAnsiTheme="minorHAnsi"/>
        </w:rPr>
        <w:t xml:space="preserve"> </w:t>
      </w:r>
      <w:r w:rsidR="00373D92" w:rsidRPr="0096799D">
        <w:rPr>
          <w:rFonts w:asciiTheme="minorHAnsi" w:hAnsiTheme="minorHAnsi"/>
        </w:rPr>
        <w:t xml:space="preserve">portal under the “Profile” </w:t>
      </w:r>
      <w:r w:rsidR="00373D92">
        <w:rPr>
          <w:rFonts w:asciiTheme="minorHAnsi" w:hAnsiTheme="minorHAnsi"/>
        </w:rPr>
        <w:t xml:space="preserve">tab </w:t>
      </w:r>
      <w:r w:rsidR="00373D92" w:rsidRPr="0096799D">
        <w:rPr>
          <w:rFonts w:asciiTheme="minorHAnsi" w:hAnsiTheme="minorHAnsi"/>
        </w:rPr>
        <w:t>in “Employment Details”.</w:t>
      </w:r>
    </w:p>
    <w:p w14:paraId="72E067C6" w14:textId="77777777" w:rsidR="00F369CA" w:rsidRDefault="00F369CA" w:rsidP="00373D92">
      <w:pPr>
        <w:rPr>
          <w:rFonts w:asciiTheme="minorHAnsi" w:hAnsiTheme="minorHAnsi"/>
          <w:b/>
          <w:bCs/>
          <w:u w:val="single"/>
        </w:rPr>
      </w:pPr>
    </w:p>
    <w:p w14:paraId="16A1C47A" w14:textId="6215E5D4" w:rsidR="00373D92" w:rsidRPr="0096799D" w:rsidRDefault="00965584" w:rsidP="00373D92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  <w:u w:val="single"/>
        </w:rPr>
        <w:t xml:space="preserve">Non-Credit Fee </w:t>
      </w:r>
      <w:r w:rsidR="00580383">
        <w:rPr>
          <w:rFonts w:asciiTheme="minorHAnsi" w:hAnsiTheme="minorHAnsi"/>
          <w:b/>
          <w:bCs/>
          <w:u w:val="single"/>
        </w:rPr>
        <w:t xml:space="preserve">Waiver </w:t>
      </w:r>
      <w:r w:rsidR="00580383" w:rsidRPr="00646883">
        <w:rPr>
          <w:rFonts w:asciiTheme="minorHAnsi" w:hAnsiTheme="minorHAnsi"/>
          <w:b/>
          <w:bCs/>
        </w:rPr>
        <w:t>-</w:t>
      </w:r>
      <w:r w:rsidR="00373D92" w:rsidRPr="0096799D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A </w:t>
      </w:r>
      <w:r w:rsidR="00373D92" w:rsidRPr="0096799D">
        <w:rPr>
          <w:rFonts w:asciiTheme="minorHAnsi" w:hAnsiTheme="minorHAnsi"/>
        </w:rPr>
        <w:t>$150 non</w:t>
      </w:r>
      <w:r w:rsidR="00251E79">
        <w:rPr>
          <w:rFonts w:asciiTheme="minorHAnsi" w:hAnsiTheme="minorHAnsi"/>
        </w:rPr>
        <w:t>-</w:t>
      </w:r>
      <w:r w:rsidR="00373D92" w:rsidRPr="0096799D">
        <w:rPr>
          <w:rFonts w:asciiTheme="minorHAnsi" w:hAnsiTheme="minorHAnsi"/>
        </w:rPr>
        <w:t>credit course fee waiver</w:t>
      </w:r>
      <w:r w:rsidR="00373D92">
        <w:rPr>
          <w:rFonts w:asciiTheme="minorHAnsi" w:hAnsiTheme="minorHAnsi"/>
        </w:rPr>
        <w:t xml:space="preserve"> is available to</w:t>
      </w:r>
      <w:r w:rsidR="00373D92" w:rsidRPr="0096799D">
        <w:rPr>
          <w:rFonts w:asciiTheme="minorHAnsi" w:hAnsiTheme="minorHAnsi"/>
        </w:rPr>
        <w:t xml:space="preserve"> each fiscal year (i.e., July 1 through June 30) </w:t>
      </w:r>
      <w:r w:rsidR="00373D92">
        <w:rPr>
          <w:rFonts w:asciiTheme="minorHAnsi" w:hAnsiTheme="minorHAnsi"/>
        </w:rPr>
        <w:t xml:space="preserve">to pay course fees </w:t>
      </w:r>
      <w:r w:rsidR="00B817BC">
        <w:rPr>
          <w:rFonts w:asciiTheme="minorHAnsi" w:hAnsiTheme="minorHAnsi"/>
        </w:rPr>
        <w:t>related to</w:t>
      </w:r>
      <w:r w:rsidR="00373D92" w:rsidRPr="0096799D">
        <w:rPr>
          <w:rFonts w:asciiTheme="minorHAnsi" w:hAnsiTheme="minorHAnsi"/>
        </w:rPr>
        <w:t xml:space="preserve"> noncredit courses offered by Missouri State University for the purpose of professional and personal development.  Spouses, sponsored dependents</w:t>
      </w:r>
      <w:r w:rsidR="00DD7613">
        <w:rPr>
          <w:rFonts w:asciiTheme="minorHAnsi" w:hAnsiTheme="minorHAnsi"/>
        </w:rPr>
        <w:t>/domestic partners,</w:t>
      </w:r>
      <w:r w:rsidR="00373D92" w:rsidRPr="0096799D">
        <w:rPr>
          <w:rFonts w:asciiTheme="minorHAnsi" w:hAnsiTheme="minorHAnsi"/>
        </w:rPr>
        <w:t xml:space="preserve"> and dependent children are </w:t>
      </w:r>
      <w:r w:rsidR="00373D92" w:rsidRPr="00DD7613">
        <w:rPr>
          <w:rFonts w:asciiTheme="minorHAnsi" w:hAnsiTheme="minorHAnsi"/>
          <w:i/>
          <w:iCs/>
        </w:rPr>
        <w:t xml:space="preserve">not </w:t>
      </w:r>
      <w:r w:rsidR="00373D92" w:rsidRPr="0096799D">
        <w:rPr>
          <w:rFonts w:asciiTheme="minorHAnsi" w:hAnsiTheme="minorHAnsi"/>
        </w:rPr>
        <w:t xml:space="preserve">eligible for this benefit. </w:t>
      </w:r>
      <w:r w:rsidR="00373D92">
        <w:rPr>
          <w:rFonts w:asciiTheme="minorHAnsi" w:hAnsiTheme="minorHAnsi"/>
        </w:rPr>
        <w:t xml:space="preserve"> </w:t>
      </w:r>
      <w:r w:rsidR="00F26D00">
        <w:rPr>
          <w:rFonts w:asciiTheme="minorHAnsi" w:hAnsiTheme="minorHAnsi"/>
        </w:rPr>
        <w:t>Utilize the</w:t>
      </w:r>
      <w:r w:rsidR="00373D92" w:rsidRPr="0096799D">
        <w:rPr>
          <w:rFonts w:asciiTheme="minorHAnsi" w:hAnsiTheme="minorHAnsi"/>
        </w:rPr>
        <w:t xml:space="preserve"> non-credit course fee waiver upon registering for a class in </w:t>
      </w:r>
      <w:proofErr w:type="spellStart"/>
      <w:r w:rsidR="00373D92" w:rsidRPr="0096799D">
        <w:rPr>
          <w:rFonts w:asciiTheme="minorHAnsi" w:hAnsiTheme="minorHAnsi"/>
        </w:rPr>
        <w:t>MyLearningConnection</w:t>
      </w:r>
      <w:proofErr w:type="spellEnd"/>
      <w:r w:rsidR="00373D92" w:rsidRPr="0096799D">
        <w:rPr>
          <w:rFonts w:asciiTheme="minorHAnsi" w:hAnsiTheme="minorHAnsi"/>
        </w:rPr>
        <w:t>.</w:t>
      </w:r>
    </w:p>
    <w:p w14:paraId="7D3D3897" w14:textId="59FAF665" w:rsidR="00373D92" w:rsidRPr="0096799D" w:rsidRDefault="00F26D00" w:rsidP="00373D9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before="198"/>
        <w:rPr>
          <w:rFonts w:asciiTheme="minorHAnsi" w:hAnsiTheme="minorHAnsi"/>
        </w:rPr>
      </w:pPr>
      <w:r>
        <w:rPr>
          <w:rFonts w:asciiTheme="minorHAnsi" w:hAnsiTheme="minorHAnsi"/>
          <w:b/>
          <w:bCs/>
          <w:u w:val="single"/>
        </w:rPr>
        <w:t>Worker’s compensation</w:t>
      </w:r>
      <w:r w:rsidR="00373D92" w:rsidRPr="0096799D">
        <w:rPr>
          <w:rFonts w:asciiTheme="minorHAnsi" w:hAnsiTheme="minorHAnsi"/>
          <w:b/>
          <w:bCs/>
          <w:u w:val="single"/>
        </w:rPr>
        <w:t xml:space="preserve"> (O</w:t>
      </w:r>
      <w:r>
        <w:rPr>
          <w:rFonts w:asciiTheme="minorHAnsi" w:hAnsiTheme="minorHAnsi"/>
          <w:b/>
          <w:bCs/>
          <w:u w:val="single"/>
        </w:rPr>
        <w:t>n</w:t>
      </w:r>
      <w:r w:rsidR="00373D92" w:rsidRPr="0096799D">
        <w:rPr>
          <w:rFonts w:asciiTheme="minorHAnsi" w:hAnsiTheme="minorHAnsi"/>
          <w:b/>
          <w:bCs/>
          <w:u w:val="single"/>
        </w:rPr>
        <w:t>-T</w:t>
      </w:r>
      <w:r>
        <w:rPr>
          <w:rFonts w:asciiTheme="minorHAnsi" w:hAnsiTheme="minorHAnsi"/>
          <w:b/>
          <w:bCs/>
          <w:u w:val="single"/>
        </w:rPr>
        <w:t>he</w:t>
      </w:r>
      <w:r w:rsidR="00373D92" w:rsidRPr="0096799D">
        <w:rPr>
          <w:rFonts w:asciiTheme="minorHAnsi" w:hAnsiTheme="minorHAnsi"/>
          <w:b/>
          <w:bCs/>
          <w:u w:val="single"/>
        </w:rPr>
        <w:t>-J</w:t>
      </w:r>
      <w:r>
        <w:rPr>
          <w:rFonts w:asciiTheme="minorHAnsi" w:hAnsiTheme="minorHAnsi"/>
          <w:b/>
          <w:bCs/>
          <w:u w:val="single"/>
        </w:rPr>
        <w:t>ob</w:t>
      </w:r>
      <w:r w:rsidR="00373D92" w:rsidRPr="0096799D">
        <w:rPr>
          <w:rFonts w:asciiTheme="minorHAnsi" w:hAnsiTheme="minorHAnsi"/>
          <w:b/>
          <w:bCs/>
          <w:u w:val="single"/>
        </w:rPr>
        <w:t xml:space="preserve"> I</w:t>
      </w:r>
      <w:r>
        <w:rPr>
          <w:rFonts w:asciiTheme="minorHAnsi" w:hAnsiTheme="minorHAnsi"/>
          <w:b/>
          <w:bCs/>
          <w:u w:val="single"/>
        </w:rPr>
        <w:t>njuries</w:t>
      </w:r>
      <w:r w:rsidR="00373D92" w:rsidRPr="0096799D">
        <w:rPr>
          <w:rFonts w:asciiTheme="minorHAnsi" w:hAnsiTheme="minorHAnsi"/>
          <w:b/>
          <w:bCs/>
          <w:u w:val="single"/>
        </w:rPr>
        <w:t>)</w:t>
      </w:r>
      <w:r w:rsidR="00373D92" w:rsidRPr="00E677F7">
        <w:rPr>
          <w:rFonts w:asciiTheme="minorHAnsi" w:hAnsiTheme="minorHAnsi"/>
          <w:b/>
          <w:bCs/>
        </w:rPr>
        <w:t xml:space="preserve"> </w:t>
      </w:r>
      <w:r w:rsidR="00373D92" w:rsidRPr="00E677F7">
        <w:rPr>
          <w:rFonts w:asciiTheme="minorHAnsi" w:hAnsiTheme="minorHAnsi"/>
          <w:b/>
        </w:rPr>
        <w:t>-</w:t>
      </w:r>
      <w:r w:rsidR="00373D9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</w:t>
      </w:r>
      <w:r w:rsidR="00373D92">
        <w:rPr>
          <w:rFonts w:asciiTheme="minorHAnsi" w:hAnsiTheme="minorHAnsi"/>
        </w:rPr>
        <w:t>f you are injured</w:t>
      </w:r>
      <w:r w:rsidR="00373D92" w:rsidRPr="0096799D">
        <w:rPr>
          <w:rFonts w:asciiTheme="minorHAnsi" w:hAnsiTheme="minorHAnsi"/>
        </w:rPr>
        <w:t xml:space="preserve"> </w:t>
      </w:r>
      <w:r w:rsidR="00373D92">
        <w:rPr>
          <w:rFonts w:asciiTheme="minorHAnsi" w:hAnsiTheme="minorHAnsi"/>
        </w:rPr>
        <w:t>on-the-job you</w:t>
      </w:r>
      <w:r w:rsidR="00373D92" w:rsidRPr="0096799D">
        <w:rPr>
          <w:rFonts w:asciiTheme="minorHAnsi" w:hAnsiTheme="minorHAnsi"/>
        </w:rPr>
        <w:t xml:space="preserve"> must call </w:t>
      </w:r>
      <w:r w:rsidR="00373D92" w:rsidRPr="0096799D">
        <w:rPr>
          <w:rFonts w:asciiTheme="minorHAnsi" w:hAnsiTheme="minorHAnsi"/>
          <w:b/>
          <w:bCs/>
        </w:rPr>
        <w:t>1-800-624-2354</w:t>
      </w:r>
      <w:r w:rsidR="00373D92">
        <w:rPr>
          <w:rFonts w:asciiTheme="minorHAnsi" w:hAnsiTheme="minorHAnsi"/>
        </w:rPr>
        <w:t xml:space="preserve"> to get approval from the S</w:t>
      </w:r>
      <w:r w:rsidR="00373D92" w:rsidRPr="0096799D">
        <w:rPr>
          <w:rFonts w:asciiTheme="minorHAnsi" w:hAnsiTheme="minorHAnsi"/>
        </w:rPr>
        <w:t>tate’s Workers’ Compensation office before seeking</w:t>
      </w:r>
      <w:r w:rsidR="00373D92">
        <w:rPr>
          <w:rFonts w:asciiTheme="minorHAnsi" w:hAnsiTheme="minorHAnsi"/>
        </w:rPr>
        <w:t xml:space="preserve"> medical attention</w:t>
      </w:r>
      <w:r w:rsidR="00486DCD">
        <w:rPr>
          <w:rFonts w:asciiTheme="minorHAnsi" w:hAnsiTheme="minorHAnsi"/>
        </w:rPr>
        <w:t>.</w:t>
      </w:r>
      <w:r w:rsidR="00373D92" w:rsidRPr="0096799D">
        <w:rPr>
          <w:rFonts w:asciiTheme="minorHAnsi" w:hAnsiTheme="minorHAnsi"/>
        </w:rPr>
        <w:t xml:space="preserve"> In the case of a life or li</w:t>
      </w:r>
      <w:r w:rsidR="00373D92">
        <w:rPr>
          <w:rFonts w:asciiTheme="minorHAnsi" w:hAnsiTheme="minorHAnsi"/>
        </w:rPr>
        <w:t xml:space="preserve">mb-threatening injury, </w:t>
      </w:r>
      <w:r w:rsidR="00373D92" w:rsidRPr="0096799D">
        <w:rPr>
          <w:rFonts w:asciiTheme="minorHAnsi" w:hAnsiTheme="minorHAnsi"/>
        </w:rPr>
        <w:t>immediately seek medical attention from the nearest hospital emergency room</w:t>
      </w:r>
      <w:r w:rsidR="00FD4351">
        <w:rPr>
          <w:rFonts w:asciiTheme="minorHAnsi" w:hAnsiTheme="minorHAnsi"/>
        </w:rPr>
        <w:t xml:space="preserve"> or </w:t>
      </w:r>
      <w:r w:rsidR="004D6CDF">
        <w:rPr>
          <w:rFonts w:asciiTheme="minorHAnsi" w:hAnsiTheme="minorHAnsi"/>
        </w:rPr>
        <w:t>call</w:t>
      </w:r>
      <w:r w:rsidR="00FD4351">
        <w:rPr>
          <w:rFonts w:asciiTheme="minorHAnsi" w:hAnsiTheme="minorHAnsi"/>
        </w:rPr>
        <w:t xml:space="preserve"> </w:t>
      </w:r>
      <w:r w:rsidR="00FD4351" w:rsidRPr="00FD4351">
        <w:rPr>
          <w:rFonts w:asciiTheme="minorHAnsi" w:hAnsiTheme="minorHAnsi"/>
          <w:b/>
          <w:bCs/>
        </w:rPr>
        <w:t>911</w:t>
      </w:r>
      <w:r w:rsidR="00FD4351">
        <w:rPr>
          <w:rFonts w:asciiTheme="minorHAnsi" w:hAnsiTheme="minorHAnsi"/>
        </w:rPr>
        <w:t>.</w:t>
      </w:r>
      <w:r w:rsidR="00373D92" w:rsidRPr="0096799D">
        <w:rPr>
          <w:rFonts w:asciiTheme="minorHAnsi" w:hAnsiTheme="minorHAnsi"/>
        </w:rPr>
        <w:t xml:space="preserve"> </w:t>
      </w:r>
      <w:r w:rsidR="00373D92">
        <w:rPr>
          <w:rFonts w:asciiTheme="minorHAnsi" w:hAnsiTheme="minorHAnsi"/>
        </w:rPr>
        <w:t xml:space="preserve"> Failure to obtain </w:t>
      </w:r>
      <w:r w:rsidR="00373D92" w:rsidRPr="0096799D">
        <w:rPr>
          <w:rFonts w:asciiTheme="minorHAnsi" w:hAnsiTheme="minorHAnsi"/>
        </w:rPr>
        <w:t>approval for treatment when</w:t>
      </w:r>
      <w:r w:rsidR="00373D92">
        <w:rPr>
          <w:rFonts w:asciiTheme="minorHAnsi" w:hAnsiTheme="minorHAnsi"/>
        </w:rPr>
        <w:t xml:space="preserve"> the injury is not life or limb-</w:t>
      </w:r>
      <w:r w:rsidR="00373D92" w:rsidRPr="0096799D">
        <w:rPr>
          <w:rFonts w:asciiTheme="minorHAnsi" w:hAnsiTheme="minorHAnsi"/>
        </w:rPr>
        <w:t>threate</w:t>
      </w:r>
      <w:r w:rsidR="00373D92">
        <w:rPr>
          <w:rFonts w:asciiTheme="minorHAnsi" w:hAnsiTheme="minorHAnsi"/>
        </w:rPr>
        <w:t>ning may result in a denial of workers’ c</w:t>
      </w:r>
      <w:r w:rsidR="00373D92" w:rsidRPr="0096799D">
        <w:rPr>
          <w:rFonts w:asciiTheme="minorHAnsi" w:hAnsiTheme="minorHAnsi"/>
        </w:rPr>
        <w:t>ompensation benefits</w:t>
      </w:r>
      <w:r w:rsidR="00905D00">
        <w:rPr>
          <w:rFonts w:asciiTheme="minorHAnsi" w:hAnsiTheme="minorHAnsi"/>
        </w:rPr>
        <w:t xml:space="preserve">. </w:t>
      </w:r>
      <w:r w:rsidR="00373D92">
        <w:rPr>
          <w:rFonts w:asciiTheme="minorHAnsi" w:hAnsiTheme="minorHAnsi"/>
        </w:rPr>
        <w:t>You must</w:t>
      </w:r>
      <w:r w:rsidR="00373D92" w:rsidRPr="0096799D">
        <w:rPr>
          <w:rFonts w:asciiTheme="minorHAnsi" w:hAnsiTheme="minorHAnsi"/>
        </w:rPr>
        <w:t xml:space="preserve"> complete and submit the req</w:t>
      </w:r>
      <w:r w:rsidR="00373D92">
        <w:rPr>
          <w:rFonts w:asciiTheme="minorHAnsi" w:hAnsiTheme="minorHAnsi"/>
        </w:rPr>
        <w:t>uired forms associated with your work-</w:t>
      </w:r>
      <w:r w:rsidR="00373D92" w:rsidRPr="0096799D">
        <w:rPr>
          <w:rFonts w:asciiTheme="minorHAnsi" w:hAnsiTheme="minorHAnsi"/>
        </w:rPr>
        <w:t>related injury</w:t>
      </w:r>
      <w:r w:rsidR="00ED2F6C">
        <w:rPr>
          <w:rFonts w:asciiTheme="minorHAnsi" w:hAnsiTheme="minorHAnsi"/>
        </w:rPr>
        <w:t xml:space="preserve">. </w:t>
      </w:r>
    </w:p>
    <w:p w14:paraId="30B0E594" w14:textId="5F5837F6" w:rsidR="00373D92" w:rsidRPr="0096799D" w:rsidRDefault="00373D92" w:rsidP="00DB2750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before="198"/>
        <w:rPr>
          <w:rFonts w:asciiTheme="minorHAnsi" w:hAnsiTheme="minorHAnsi"/>
        </w:rPr>
      </w:pPr>
      <w:r w:rsidRPr="0096799D">
        <w:rPr>
          <w:rFonts w:asciiTheme="minorHAnsi" w:hAnsiTheme="minorHAnsi"/>
          <w:b/>
          <w:bCs/>
          <w:u w:val="single"/>
        </w:rPr>
        <w:t>C</w:t>
      </w:r>
      <w:r w:rsidR="00ED2F6C">
        <w:rPr>
          <w:rFonts w:asciiTheme="minorHAnsi" w:hAnsiTheme="minorHAnsi"/>
          <w:b/>
          <w:bCs/>
          <w:u w:val="single"/>
        </w:rPr>
        <w:t>hange of personal information</w:t>
      </w:r>
      <w:r w:rsidRPr="00D23213">
        <w:rPr>
          <w:rFonts w:asciiTheme="minorHAnsi" w:hAnsiTheme="minorHAnsi"/>
          <w:b/>
          <w:bCs/>
        </w:rPr>
        <w:t xml:space="preserve"> </w:t>
      </w:r>
      <w:r w:rsidRPr="00D23213">
        <w:rPr>
          <w:rFonts w:asciiTheme="minorHAnsi" w:hAnsiTheme="minorHAnsi"/>
          <w:b/>
        </w:rPr>
        <w:t>-</w:t>
      </w:r>
      <w:r>
        <w:rPr>
          <w:rFonts w:asciiTheme="minorHAnsi" w:hAnsiTheme="minorHAnsi"/>
        </w:rPr>
        <w:t xml:space="preserve"> </w:t>
      </w:r>
      <w:r w:rsidR="00ED2F6C">
        <w:rPr>
          <w:rFonts w:asciiTheme="minorHAnsi" w:hAnsiTheme="minorHAnsi"/>
        </w:rPr>
        <w:t>You</w:t>
      </w:r>
      <w:r w:rsidRPr="0096799D">
        <w:rPr>
          <w:rFonts w:asciiTheme="minorHAnsi" w:hAnsiTheme="minorHAnsi"/>
        </w:rPr>
        <w:t xml:space="preserve"> should contact the Office of Human Resour</w:t>
      </w:r>
      <w:r>
        <w:rPr>
          <w:rFonts w:asciiTheme="minorHAnsi" w:hAnsiTheme="minorHAnsi"/>
        </w:rPr>
        <w:t>ces within 3</w:t>
      </w:r>
      <w:r w:rsidR="001A7866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days </w:t>
      </w:r>
      <w:r w:rsidR="00ED2F6C">
        <w:rPr>
          <w:rFonts w:asciiTheme="minorHAnsi" w:hAnsiTheme="minorHAnsi"/>
        </w:rPr>
        <w:t>of a</w:t>
      </w:r>
      <w:r w:rsidRPr="0096799D">
        <w:rPr>
          <w:rFonts w:asciiTheme="minorHAnsi" w:hAnsiTheme="minorHAnsi"/>
        </w:rPr>
        <w:t xml:space="preserve"> change in personal information such as home address or home telephone number, birth of a child, marriage, or divorce.  </w:t>
      </w:r>
      <w:r w:rsidRPr="00A41CC8">
        <w:rPr>
          <w:rFonts w:asciiTheme="minorHAnsi" w:hAnsiTheme="minorHAnsi"/>
          <w:b/>
        </w:rPr>
        <w:t>Open Enrollment gives you the opportunity to elect/change beneficiary and the opportunity to review this information and to confirm its validity.</w:t>
      </w:r>
      <w:r w:rsidRPr="0096799D">
        <w:rPr>
          <w:rFonts w:asciiTheme="minorHAnsi" w:hAnsiTheme="minorHAnsi"/>
          <w:i/>
        </w:rPr>
        <w:t xml:space="preserve"> </w:t>
      </w:r>
      <w:r w:rsidR="00B36BE5">
        <w:rPr>
          <w:rFonts w:asciiTheme="minorHAnsi" w:hAnsiTheme="minorHAnsi"/>
          <w:i/>
        </w:rPr>
        <w:br/>
      </w:r>
    </w:p>
    <w:p w14:paraId="0D6427D3" w14:textId="7EE4F06E" w:rsidR="00373D92" w:rsidRDefault="00B975FA" w:rsidP="00DB2750">
      <w:pPr>
        <w:spacing w:after="200" w:line="276" w:lineRule="auto"/>
        <w:rPr>
          <w:rFonts w:asciiTheme="minorHAnsi" w:eastAsia="Calibri" w:hAnsiTheme="minorHAnsi"/>
        </w:rPr>
      </w:pPr>
      <w:r>
        <w:rPr>
          <w:rFonts w:asciiTheme="minorHAnsi" w:eastAsia="Calibri" w:hAnsiTheme="minorHAnsi"/>
          <w:b/>
          <w:u w:val="single"/>
        </w:rPr>
        <w:t>Required Notices</w:t>
      </w:r>
      <w:r w:rsidR="00373D92" w:rsidRPr="00062210">
        <w:rPr>
          <w:rFonts w:asciiTheme="minorHAnsi" w:eastAsia="Calibri" w:hAnsiTheme="minorHAnsi"/>
          <w:b/>
        </w:rPr>
        <w:t xml:space="preserve"> </w:t>
      </w:r>
      <w:r w:rsidR="00373D92" w:rsidRPr="00062210">
        <w:rPr>
          <w:rFonts w:asciiTheme="minorHAnsi" w:hAnsiTheme="minorHAnsi"/>
          <w:b/>
        </w:rPr>
        <w:t>-</w:t>
      </w:r>
      <w:r w:rsidR="00373D92" w:rsidRPr="0096799D">
        <w:rPr>
          <w:rFonts w:asciiTheme="minorHAnsi" w:eastAsia="Calibri" w:hAnsiTheme="minorHAnsi"/>
        </w:rPr>
        <w:t xml:space="preserve"> Several required notices on a variety of </w:t>
      </w:r>
      <w:r w:rsidR="00251E79">
        <w:rPr>
          <w:rFonts w:asciiTheme="minorHAnsi" w:eastAsia="Calibri" w:hAnsiTheme="minorHAnsi"/>
        </w:rPr>
        <w:t xml:space="preserve">topics are also available on the </w:t>
      </w:r>
      <w:r w:rsidR="008541CB">
        <w:rPr>
          <w:rFonts w:asciiTheme="minorHAnsi" w:eastAsia="Calibri" w:hAnsiTheme="minorHAnsi"/>
        </w:rPr>
        <w:t xml:space="preserve">Open Enrollment page at </w:t>
      </w:r>
      <w:hyperlink r:id="rId28" w:history="1">
        <w:r w:rsidR="008541CB">
          <w:rPr>
            <w:rStyle w:val="Hyperlink"/>
          </w:rPr>
          <w:t>https://www.missouristate.edu/human/open-enrollment.aspx</w:t>
        </w:r>
      </w:hyperlink>
      <w:r w:rsidR="008541CB">
        <w:rPr>
          <w:color w:val="1F497D"/>
        </w:rPr>
        <w:t xml:space="preserve">. </w:t>
      </w:r>
    </w:p>
    <w:p w14:paraId="563DDB37" w14:textId="77777777" w:rsidR="004D6CDF" w:rsidRDefault="00B975FA" w:rsidP="00432E9D">
      <w:pPr>
        <w:spacing w:after="200" w:line="276" w:lineRule="auto"/>
        <w:rPr>
          <w:rFonts w:asciiTheme="minorHAnsi" w:eastAsia="Calibri" w:hAnsiTheme="minorHAnsi"/>
        </w:rPr>
      </w:pPr>
      <w:r w:rsidRPr="00B975FA">
        <w:rPr>
          <w:rFonts w:asciiTheme="minorHAnsi" w:eastAsia="Calibri" w:hAnsiTheme="minorHAnsi"/>
          <w:b/>
          <w:bCs/>
          <w:u w:val="single"/>
        </w:rPr>
        <w:t xml:space="preserve">Disclaimer- </w:t>
      </w:r>
      <w:r w:rsidR="004254CC">
        <w:rPr>
          <w:rFonts w:asciiTheme="minorHAnsi" w:eastAsia="Calibri" w:hAnsiTheme="minorHAnsi"/>
        </w:rPr>
        <w:t xml:space="preserve">Information provided in this memo is for informational purposes; </w:t>
      </w:r>
      <w:r>
        <w:rPr>
          <w:rFonts w:asciiTheme="minorHAnsi" w:eastAsia="Calibri" w:hAnsiTheme="minorHAnsi"/>
        </w:rPr>
        <w:t xml:space="preserve">Please review all plan documents </w:t>
      </w:r>
      <w:r w:rsidR="00CD7768">
        <w:rPr>
          <w:rFonts w:asciiTheme="minorHAnsi" w:eastAsia="Calibri" w:hAnsiTheme="minorHAnsi"/>
        </w:rPr>
        <w:t xml:space="preserve">available on the human resources benefits page under the corresponding plan information. </w:t>
      </w:r>
      <w:hyperlink r:id="rId29" w:history="1">
        <w:r w:rsidR="00CD7768" w:rsidRPr="007B41F7">
          <w:rPr>
            <w:rStyle w:val="Hyperlink"/>
            <w:rFonts w:asciiTheme="minorHAnsi" w:eastAsia="Calibri" w:hAnsiTheme="minorHAnsi"/>
          </w:rPr>
          <w:t>https://www.missouristate.edu/Human/benefits.aspx</w:t>
        </w:r>
      </w:hyperlink>
      <w:r w:rsidR="004254CC">
        <w:rPr>
          <w:rFonts w:asciiTheme="minorHAnsi" w:eastAsia="Calibri" w:hAnsiTheme="minorHAnsi"/>
        </w:rPr>
        <w:t xml:space="preserve"> Plan documents will supersede any discrepant information. </w:t>
      </w:r>
    </w:p>
    <w:p w14:paraId="6E564135" w14:textId="0054F4BE" w:rsidR="00246B5F" w:rsidRDefault="00373D92" w:rsidP="00432E9D">
      <w:pPr>
        <w:spacing w:after="200" w:line="276" w:lineRule="auto"/>
      </w:pPr>
      <w:r w:rsidRPr="0096799D">
        <w:rPr>
          <w:rFonts w:asciiTheme="minorHAnsi" w:eastAsia="Calibri" w:hAnsiTheme="minorHAnsi"/>
        </w:rPr>
        <w:t xml:space="preserve">We hope that you are pleased </w:t>
      </w:r>
      <w:r w:rsidR="00484506">
        <w:rPr>
          <w:rFonts w:asciiTheme="minorHAnsi" w:eastAsia="Calibri" w:hAnsiTheme="minorHAnsi"/>
        </w:rPr>
        <w:t xml:space="preserve">with </w:t>
      </w:r>
      <w:r w:rsidRPr="0096799D">
        <w:rPr>
          <w:rFonts w:asciiTheme="minorHAnsi" w:eastAsia="Calibri" w:hAnsiTheme="minorHAnsi"/>
        </w:rPr>
        <w:t>your employee benefits and wish each of you a healthy and productive year</w:t>
      </w:r>
      <w:r>
        <w:rPr>
          <w:rFonts w:asciiTheme="minorHAnsi" w:eastAsia="Calibri" w:hAnsiTheme="minorHAnsi"/>
        </w:rPr>
        <w:t>.</w:t>
      </w:r>
    </w:p>
    <w:p w14:paraId="7E106F95" w14:textId="77777777" w:rsidR="00246B5F" w:rsidRDefault="00246B5F" w:rsidP="0092484F"/>
    <w:sectPr w:rsidR="00246B5F" w:rsidSect="00C3256E">
      <w:footerReference w:type="default" r:id="rId30"/>
      <w:pgSz w:w="12240" w:h="15840"/>
      <w:pgMar w:top="1440" w:right="1080" w:bottom="1440" w:left="108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C788" w14:textId="77777777" w:rsidR="00357064" w:rsidRDefault="00357064">
      <w:r>
        <w:separator/>
      </w:r>
    </w:p>
  </w:endnote>
  <w:endnote w:type="continuationSeparator" w:id="0">
    <w:p w14:paraId="782D6DDB" w14:textId="77777777" w:rsidR="00357064" w:rsidRDefault="0035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31F9" w14:textId="77777777" w:rsidR="00373D92" w:rsidRDefault="00373D92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69059E">
      <w:rPr>
        <w:caps/>
        <w:noProof/>
        <w:color w:val="4F81BD" w:themeColor="accent1"/>
      </w:rPr>
      <w:t>7</w:t>
    </w:r>
    <w:r>
      <w:rPr>
        <w:caps/>
        <w:noProof/>
        <w:color w:val="4F81BD" w:themeColor="accent1"/>
      </w:rPr>
      <w:fldChar w:fldCharType="end"/>
    </w:r>
  </w:p>
  <w:p w14:paraId="73B41BC9" w14:textId="77777777" w:rsidR="00373D92" w:rsidRDefault="00373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A80B" w14:textId="77777777" w:rsidR="00357064" w:rsidRDefault="00357064">
      <w:r>
        <w:separator/>
      </w:r>
    </w:p>
  </w:footnote>
  <w:footnote w:type="continuationSeparator" w:id="0">
    <w:p w14:paraId="1AAB5313" w14:textId="77777777" w:rsidR="00357064" w:rsidRDefault="0035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AD5"/>
    <w:multiLevelType w:val="hybridMultilevel"/>
    <w:tmpl w:val="EB1C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53A4"/>
    <w:multiLevelType w:val="hybridMultilevel"/>
    <w:tmpl w:val="7646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49A3"/>
    <w:multiLevelType w:val="hybridMultilevel"/>
    <w:tmpl w:val="91DE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94A38"/>
    <w:multiLevelType w:val="hybridMultilevel"/>
    <w:tmpl w:val="326E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86D87"/>
    <w:multiLevelType w:val="hybridMultilevel"/>
    <w:tmpl w:val="58A04382"/>
    <w:lvl w:ilvl="0" w:tplc="20B890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95A1C"/>
    <w:multiLevelType w:val="hybridMultilevel"/>
    <w:tmpl w:val="5234E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205595">
    <w:abstractNumId w:val="2"/>
  </w:num>
  <w:num w:numId="2" w16cid:durableId="1574704164">
    <w:abstractNumId w:val="5"/>
  </w:num>
  <w:num w:numId="3" w16cid:durableId="1689015262">
    <w:abstractNumId w:val="1"/>
  </w:num>
  <w:num w:numId="4" w16cid:durableId="1296330176">
    <w:abstractNumId w:val="4"/>
  </w:num>
  <w:num w:numId="5" w16cid:durableId="632562006">
    <w:abstractNumId w:val="3"/>
  </w:num>
  <w:num w:numId="6" w16cid:durableId="70991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37"/>
    <w:rsid w:val="00003D57"/>
    <w:rsid w:val="000102AF"/>
    <w:rsid w:val="000415DF"/>
    <w:rsid w:val="000444D8"/>
    <w:rsid w:val="0004751F"/>
    <w:rsid w:val="00053F86"/>
    <w:rsid w:val="00054900"/>
    <w:rsid w:val="0005492B"/>
    <w:rsid w:val="00054F37"/>
    <w:rsid w:val="00060A87"/>
    <w:rsid w:val="00061244"/>
    <w:rsid w:val="00061D67"/>
    <w:rsid w:val="00062210"/>
    <w:rsid w:val="00065941"/>
    <w:rsid w:val="00065FF3"/>
    <w:rsid w:val="00072A8F"/>
    <w:rsid w:val="0007377E"/>
    <w:rsid w:val="00076474"/>
    <w:rsid w:val="00076FD3"/>
    <w:rsid w:val="00084774"/>
    <w:rsid w:val="00085C41"/>
    <w:rsid w:val="000946F4"/>
    <w:rsid w:val="00095E47"/>
    <w:rsid w:val="000A177F"/>
    <w:rsid w:val="000A1F7C"/>
    <w:rsid w:val="000A2B57"/>
    <w:rsid w:val="000A3E07"/>
    <w:rsid w:val="000B0C01"/>
    <w:rsid w:val="000B57A6"/>
    <w:rsid w:val="000C70FF"/>
    <w:rsid w:val="000D1469"/>
    <w:rsid w:val="000D4B1B"/>
    <w:rsid w:val="000D78D6"/>
    <w:rsid w:val="000E1210"/>
    <w:rsid w:val="000E2610"/>
    <w:rsid w:val="000F699F"/>
    <w:rsid w:val="00110AF4"/>
    <w:rsid w:val="0011428C"/>
    <w:rsid w:val="00114510"/>
    <w:rsid w:val="00130475"/>
    <w:rsid w:val="00135CC4"/>
    <w:rsid w:val="00135DB1"/>
    <w:rsid w:val="00136ED9"/>
    <w:rsid w:val="001429F8"/>
    <w:rsid w:val="00143B2F"/>
    <w:rsid w:val="0015305F"/>
    <w:rsid w:val="00160258"/>
    <w:rsid w:val="00161461"/>
    <w:rsid w:val="00163C4D"/>
    <w:rsid w:val="0016493C"/>
    <w:rsid w:val="00166F09"/>
    <w:rsid w:val="0017064F"/>
    <w:rsid w:val="001823E3"/>
    <w:rsid w:val="00185122"/>
    <w:rsid w:val="00197173"/>
    <w:rsid w:val="001A21C8"/>
    <w:rsid w:val="001A493A"/>
    <w:rsid w:val="001A5E18"/>
    <w:rsid w:val="001A7866"/>
    <w:rsid w:val="001B3616"/>
    <w:rsid w:val="001B48F6"/>
    <w:rsid w:val="001B6962"/>
    <w:rsid w:val="001B77C6"/>
    <w:rsid w:val="001B7D7B"/>
    <w:rsid w:val="001C0005"/>
    <w:rsid w:val="001C01B1"/>
    <w:rsid w:val="001C0BC9"/>
    <w:rsid w:val="001D0681"/>
    <w:rsid w:val="001D7379"/>
    <w:rsid w:val="001E4CEE"/>
    <w:rsid w:val="001F5AC2"/>
    <w:rsid w:val="002076DC"/>
    <w:rsid w:val="00214F19"/>
    <w:rsid w:val="0022302F"/>
    <w:rsid w:val="00223D16"/>
    <w:rsid w:val="002439C1"/>
    <w:rsid w:val="00246B5F"/>
    <w:rsid w:val="00251E79"/>
    <w:rsid w:val="00256566"/>
    <w:rsid w:val="00260394"/>
    <w:rsid w:val="002605E4"/>
    <w:rsid w:val="00262644"/>
    <w:rsid w:val="00263448"/>
    <w:rsid w:val="00264CFF"/>
    <w:rsid w:val="002664C2"/>
    <w:rsid w:val="00275B80"/>
    <w:rsid w:val="0029162D"/>
    <w:rsid w:val="00294FA7"/>
    <w:rsid w:val="00296DD1"/>
    <w:rsid w:val="002A781B"/>
    <w:rsid w:val="002A7A85"/>
    <w:rsid w:val="002C1062"/>
    <w:rsid w:val="002C295B"/>
    <w:rsid w:val="002C4690"/>
    <w:rsid w:val="002C4EE6"/>
    <w:rsid w:val="002D2590"/>
    <w:rsid w:val="002D5A46"/>
    <w:rsid w:val="002D67D9"/>
    <w:rsid w:val="002E11E3"/>
    <w:rsid w:val="002E1643"/>
    <w:rsid w:val="002F0444"/>
    <w:rsid w:val="002F3BA4"/>
    <w:rsid w:val="002F49E8"/>
    <w:rsid w:val="002F702A"/>
    <w:rsid w:val="0030040F"/>
    <w:rsid w:val="00302B59"/>
    <w:rsid w:val="0030361D"/>
    <w:rsid w:val="003129ED"/>
    <w:rsid w:val="003144A0"/>
    <w:rsid w:val="00315AC5"/>
    <w:rsid w:val="003266D1"/>
    <w:rsid w:val="00331D87"/>
    <w:rsid w:val="00344605"/>
    <w:rsid w:val="00357064"/>
    <w:rsid w:val="00363C0D"/>
    <w:rsid w:val="0036632D"/>
    <w:rsid w:val="003677B7"/>
    <w:rsid w:val="00373D92"/>
    <w:rsid w:val="00373E0B"/>
    <w:rsid w:val="00373E70"/>
    <w:rsid w:val="00382848"/>
    <w:rsid w:val="003A4DB1"/>
    <w:rsid w:val="003A67B5"/>
    <w:rsid w:val="003A769A"/>
    <w:rsid w:val="003B6121"/>
    <w:rsid w:val="003C4528"/>
    <w:rsid w:val="003C7994"/>
    <w:rsid w:val="003D36DF"/>
    <w:rsid w:val="003D44AB"/>
    <w:rsid w:val="003D7899"/>
    <w:rsid w:val="003E08B2"/>
    <w:rsid w:val="003E27B9"/>
    <w:rsid w:val="003E34E5"/>
    <w:rsid w:val="003E3891"/>
    <w:rsid w:val="003E5648"/>
    <w:rsid w:val="003F6540"/>
    <w:rsid w:val="003F798D"/>
    <w:rsid w:val="004011FF"/>
    <w:rsid w:val="004047C2"/>
    <w:rsid w:val="00411FD0"/>
    <w:rsid w:val="00413252"/>
    <w:rsid w:val="00413525"/>
    <w:rsid w:val="00414276"/>
    <w:rsid w:val="0041795F"/>
    <w:rsid w:val="004249D5"/>
    <w:rsid w:val="004254CC"/>
    <w:rsid w:val="00432252"/>
    <w:rsid w:val="00432E9D"/>
    <w:rsid w:val="00436F19"/>
    <w:rsid w:val="004375EB"/>
    <w:rsid w:val="004527CA"/>
    <w:rsid w:val="004623D1"/>
    <w:rsid w:val="0046269C"/>
    <w:rsid w:val="0046290B"/>
    <w:rsid w:val="00464F3F"/>
    <w:rsid w:val="00466355"/>
    <w:rsid w:val="004744F3"/>
    <w:rsid w:val="00484506"/>
    <w:rsid w:val="00486DCD"/>
    <w:rsid w:val="00487A0B"/>
    <w:rsid w:val="004939C2"/>
    <w:rsid w:val="0049615E"/>
    <w:rsid w:val="00497799"/>
    <w:rsid w:val="004A6AD5"/>
    <w:rsid w:val="004A7C0B"/>
    <w:rsid w:val="004B26A6"/>
    <w:rsid w:val="004C1D90"/>
    <w:rsid w:val="004C4DD7"/>
    <w:rsid w:val="004C5E79"/>
    <w:rsid w:val="004C73AE"/>
    <w:rsid w:val="004D6CDF"/>
    <w:rsid w:val="004E3DCD"/>
    <w:rsid w:val="004E7282"/>
    <w:rsid w:val="004F5788"/>
    <w:rsid w:val="004F7631"/>
    <w:rsid w:val="00500EC3"/>
    <w:rsid w:val="00513297"/>
    <w:rsid w:val="005202C6"/>
    <w:rsid w:val="00524313"/>
    <w:rsid w:val="0052572C"/>
    <w:rsid w:val="00526D28"/>
    <w:rsid w:val="005345D2"/>
    <w:rsid w:val="005355D7"/>
    <w:rsid w:val="00552D99"/>
    <w:rsid w:val="00561DA2"/>
    <w:rsid w:val="005648C0"/>
    <w:rsid w:val="00565C83"/>
    <w:rsid w:val="00580383"/>
    <w:rsid w:val="005908BD"/>
    <w:rsid w:val="00592B6D"/>
    <w:rsid w:val="005944E5"/>
    <w:rsid w:val="00595D3E"/>
    <w:rsid w:val="0059635F"/>
    <w:rsid w:val="00596DEE"/>
    <w:rsid w:val="0059701F"/>
    <w:rsid w:val="00597B81"/>
    <w:rsid w:val="005A19F9"/>
    <w:rsid w:val="005B0CA9"/>
    <w:rsid w:val="005B1EB7"/>
    <w:rsid w:val="005C22BC"/>
    <w:rsid w:val="005D2B4A"/>
    <w:rsid w:val="005D396B"/>
    <w:rsid w:val="005D52D9"/>
    <w:rsid w:val="005D5E09"/>
    <w:rsid w:val="005D7104"/>
    <w:rsid w:val="005E279D"/>
    <w:rsid w:val="005F2B04"/>
    <w:rsid w:val="005F3689"/>
    <w:rsid w:val="0060710F"/>
    <w:rsid w:val="0061076A"/>
    <w:rsid w:val="006140C4"/>
    <w:rsid w:val="00614F7A"/>
    <w:rsid w:val="00621BE4"/>
    <w:rsid w:val="00626CB2"/>
    <w:rsid w:val="00630B61"/>
    <w:rsid w:val="00640072"/>
    <w:rsid w:val="00646883"/>
    <w:rsid w:val="0066746B"/>
    <w:rsid w:val="00685D87"/>
    <w:rsid w:val="0069059E"/>
    <w:rsid w:val="00692FB8"/>
    <w:rsid w:val="006A707C"/>
    <w:rsid w:val="006B455B"/>
    <w:rsid w:val="006C2C33"/>
    <w:rsid w:val="006C4D16"/>
    <w:rsid w:val="006E0210"/>
    <w:rsid w:val="006E7BD3"/>
    <w:rsid w:val="006F0717"/>
    <w:rsid w:val="006F418C"/>
    <w:rsid w:val="007052D7"/>
    <w:rsid w:val="00706885"/>
    <w:rsid w:val="00715CC8"/>
    <w:rsid w:val="00724C68"/>
    <w:rsid w:val="0073317A"/>
    <w:rsid w:val="007347E8"/>
    <w:rsid w:val="0073623B"/>
    <w:rsid w:val="007376DA"/>
    <w:rsid w:val="007415F7"/>
    <w:rsid w:val="0074406A"/>
    <w:rsid w:val="007513AD"/>
    <w:rsid w:val="00754051"/>
    <w:rsid w:val="00755F30"/>
    <w:rsid w:val="00765E9E"/>
    <w:rsid w:val="00766994"/>
    <w:rsid w:val="00774996"/>
    <w:rsid w:val="007758D0"/>
    <w:rsid w:val="00776B27"/>
    <w:rsid w:val="00780F2B"/>
    <w:rsid w:val="0078170C"/>
    <w:rsid w:val="007828FF"/>
    <w:rsid w:val="0079114B"/>
    <w:rsid w:val="00795B96"/>
    <w:rsid w:val="00797C68"/>
    <w:rsid w:val="007A14C2"/>
    <w:rsid w:val="007A7231"/>
    <w:rsid w:val="007B2F62"/>
    <w:rsid w:val="007B6553"/>
    <w:rsid w:val="007C22EE"/>
    <w:rsid w:val="007D7B5C"/>
    <w:rsid w:val="007E0536"/>
    <w:rsid w:val="007E093A"/>
    <w:rsid w:val="007F3D06"/>
    <w:rsid w:val="00802C1C"/>
    <w:rsid w:val="0080352A"/>
    <w:rsid w:val="00803593"/>
    <w:rsid w:val="00803705"/>
    <w:rsid w:val="00804051"/>
    <w:rsid w:val="00805405"/>
    <w:rsid w:val="008075B7"/>
    <w:rsid w:val="00814B38"/>
    <w:rsid w:val="008404B5"/>
    <w:rsid w:val="00841F67"/>
    <w:rsid w:val="00847C09"/>
    <w:rsid w:val="00850D17"/>
    <w:rsid w:val="008541CB"/>
    <w:rsid w:val="00854D0F"/>
    <w:rsid w:val="00862236"/>
    <w:rsid w:val="0086256D"/>
    <w:rsid w:val="00864119"/>
    <w:rsid w:val="008702D1"/>
    <w:rsid w:val="00880006"/>
    <w:rsid w:val="00881202"/>
    <w:rsid w:val="008857C4"/>
    <w:rsid w:val="00886581"/>
    <w:rsid w:val="00895C19"/>
    <w:rsid w:val="008A19AB"/>
    <w:rsid w:val="008B0BE3"/>
    <w:rsid w:val="008B1167"/>
    <w:rsid w:val="008B1F34"/>
    <w:rsid w:val="008B34C6"/>
    <w:rsid w:val="008C5F1F"/>
    <w:rsid w:val="008D7C6D"/>
    <w:rsid w:val="008E091F"/>
    <w:rsid w:val="008E188B"/>
    <w:rsid w:val="008E396A"/>
    <w:rsid w:val="008E5893"/>
    <w:rsid w:val="008E63D8"/>
    <w:rsid w:val="008E71E7"/>
    <w:rsid w:val="008F7152"/>
    <w:rsid w:val="009010B4"/>
    <w:rsid w:val="00902355"/>
    <w:rsid w:val="00902CF8"/>
    <w:rsid w:val="00905D00"/>
    <w:rsid w:val="00915DD1"/>
    <w:rsid w:val="00916788"/>
    <w:rsid w:val="00920519"/>
    <w:rsid w:val="00920BAA"/>
    <w:rsid w:val="00920C1C"/>
    <w:rsid w:val="0092484F"/>
    <w:rsid w:val="009402AF"/>
    <w:rsid w:val="00942471"/>
    <w:rsid w:val="00942B42"/>
    <w:rsid w:val="00960073"/>
    <w:rsid w:val="00962772"/>
    <w:rsid w:val="00965584"/>
    <w:rsid w:val="0097051D"/>
    <w:rsid w:val="009759E0"/>
    <w:rsid w:val="00985A9E"/>
    <w:rsid w:val="0099497E"/>
    <w:rsid w:val="00996863"/>
    <w:rsid w:val="00997D94"/>
    <w:rsid w:val="009A344D"/>
    <w:rsid w:val="009A378D"/>
    <w:rsid w:val="009A56FE"/>
    <w:rsid w:val="009A5973"/>
    <w:rsid w:val="009B0EC2"/>
    <w:rsid w:val="009B4DF2"/>
    <w:rsid w:val="009C0089"/>
    <w:rsid w:val="009C260E"/>
    <w:rsid w:val="009C27F4"/>
    <w:rsid w:val="009D0F56"/>
    <w:rsid w:val="009D4CDA"/>
    <w:rsid w:val="009E3DD4"/>
    <w:rsid w:val="009F1F08"/>
    <w:rsid w:val="009F498A"/>
    <w:rsid w:val="00A003B5"/>
    <w:rsid w:val="00A024D5"/>
    <w:rsid w:val="00A07F6E"/>
    <w:rsid w:val="00A12CF2"/>
    <w:rsid w:val="00A1480E"/>
    <w:rsid w:val="00A16F79"/>
    <w:rsid w:val="00A241F5"/>
    <w:rsid w:val="00A31208"/>
    <w:rsid w:val="00A35453"/>
    <w:rsid w:val="00A3576A"/>
    <w:rsid w:val="00A3657A"/>
    <w:rsid w:val="00A41D5E"/>
    <w:rsid w:val="00A45150"/>
    <w:rsid w:val="00A55187"/>
    <w:rsid w:val="00A567A3"/>
    <w:rsid w:val="00A60EF5"/>
    <w:rsid w:val="00A65F10"/>
    <w:rsid w:val="00A679AE"/>
    <w:rsid w:val="00A75767"/>
    <w:rsid w:val="00A76F7E"/>
    <w:rsid w:val="00A80366"/>
    <w:rsid w:val="00A913BC"/>
    <w:rsid w:val="00AA2446"/>
    <w:rsid w:val="00AB02EC"/>
    <w:rsid w:val="00AB2E65"/>
    <w:rsid w:val="00AB71CD"/>
    <w:rsid w:val="00AC1419"/>
    <w:rsid w:val="00AC1B92"/>
    <w:rsid w:val="00AE4FDD"/>
    <w:rsid w:val="00AE6D7A"/>
    <w:rsid w:val="00AF536D"/>
    <w:rsid w:val="00AF6FAB"/>
    <w:rsid w:val="00B00070"/>
    <w:rsid w:val="00B022D9"/>
    <w:rsid w:val="00B1134E"/>
    <w:rsid w:val="00B16972"/>
    <w:rsid w:val="00B302CA"/>
    <w:rsid w:val="00B34905"/>
    <w:rsid w:val="00B36BE5"/>
    <w:rsid w:val="00B41C49"/>
    <w:rsid w:val="00B46B35"/>
    <w:rsid w:val="00B55FF8"/>
    <w:rsid w:val="00B569E8"/>
    <w:rsid w:val="00B65CCD"/>
    <w:rsid w:val="00B7260E"/>
    <w:rsid w:val="00B77C4C"/>
    <w:rsid w:val="00B810C0"/>
    <w:rsid w:val="00B817BC"/>
    <w:rsid w:val="00B936F5"/>
    <w:rsid w:val="00B93904"/>
    <w:rsid w:val="00B975FA"/>
    <w:rsid w:val="00BA1806"/>
    <w:rsid w:val="00BB2A23"/>
    <w:rsid w:val="00BC1D9E"/>
    <w:rsid w:val="00BD39E1"/>
    <w:rsid w:val="00BD3F97"/>
    <w:rsid w:val="00BE7F99"/>
    <w:rsid w:val="00BF1682"/>
    <w:rsid w:val="00BF2F5C"/>
    <w:rsid w:val="00C02DAB"/>
    <w:rsid w:val="00C04F2F"/>
    <w:rsid w:val="00C04F86"/>
    <w:rsid w:val="00C12112"/>
    <w:rsid w:val="00C223C6"/>
    <w:rsid w:val="00C23073"/>
    <w:rsid w:val="00C231A6"/>
    <w:rsid w:val="00C313BC"/>
    <w:rsid w:val="00C3256E"/>
    <w:rsid w:val="00C4190A"/>
    <w:rsid w:val="00C44CD7"/>
    <w:rsid w:val="00C47C22"/>
    <w:rsid w:val="00C620B1"/>
    <w:rsid w:val="00C73C76"/>
    <w:rsid w:val="00C81637"/>
    <w:rsid w:val="00C8217F"/>
    <w:rsid w:val="00C857B3"/>
    <w:rsid w:val="00C9208C"/>
    <w:rsid w:val="00C9517E"/>
    <w:rsid w:val="00C9603C"/>
    <w:rsid w:val="00C97B41"/>
    <w:rsid w:val="00CA0271"/>
    <w:rsid w:val="00CA044E"/>
    <w:rsid w:val="00CA0762"/>
    <w:rsid w:val="00CB35AC"/>
    <w:rsid w:val="00CC3B7A"/>
    <w:rsid w:val="00CD7768"/>
    <w:rsid w:val="00CF1A48"/>
    <w:rsid w:val="00CF3FB1"/>
    <w:rsid w:val="00CF459A"/>
    <w:rsid w:val="00CF5A97"/>
    <w:rsid w:val="00D036F3"/>
    <w:rsid w:val="00D0490E"/>
    <w:rsid w:val="00D05482"/>
    <w:rsid w:val="00D15923"/>
    <w:rsid w:val="00D23213"/>
    <w:rsid w:val="00D27253"/>
    <w:rsid w:val="00D34A48"/>
    <w:rsid w:val="00D638A0"/>
    <w:rsid w:val="00D65582"/>
    <w:rsid w:val="00D75E5B"/>
    <w:rsid w:val="00D77F93"/>
    <w:rsid w:val="00D812B1"/>
    <w:rsid w:val="00D97683"/>
    <w:rsid w:val="00DA1CE0"/>
    <w:rsid w:val="00DB2750"/>
    <w:rsid w:val="00DC0A61"/>
    <w:rsid w:val="00DD264B"/>
    <w:rsid w:val="00DD444C"/>
    <w:rsid w:val="00DD7613"/>
    <w:rsid w:val="00DE6679"/>
    <w:rsid w:val="00DF1D2D"/>
    <w:rsid w:val="00DF3189"/>
    <w:rsid w:val="00DF64BC"/>
    <w:rsid w:val="00DF6B6B"/>
    <w:rsid w:val="00E04077"/>
    <w:rsid w:val="00E0570C"/>
    <w:rsid w:val="00E0596A"/>
    <w:rsid w:val="00E05FB7"/>
    <w:rsid w:val="00E10130"/>
    <w:rsid w:val="00E15FD6"/>
    <w:rsid w:val="00E21E33"/>
    <w:rsid w:val="00E23206"/>
    <w:rsid w:val="00E24210"/>
    <w:rsid w:val="00E2482E"/>
    <w:rsid w:val="00E30F8D"/>
    <w:rsid w:val="00E34F56"/>
    <w:rsid w:val="00E36A63"/>
    <w:rsid w:val="00E36B66"/>
    <w:rsid w:val="00E40500"/>
    <w:rsid w:val="00E45C8F"/>
    <w:rsid w:val="00E50513"/>
    <w:rsid w:val="00E5286B"/>
    <w:rsid w:val="00E677F7"/>
    <w:rsid w:val="00E70707"/>
    <w:rsid w:val="00E7564A"/>
    <w:rsid w:val="00E7697E"/>
    <w:rsid w:val="00E7713E"/>
    <w:rsid w:val="00E84307"/>
    <w:rsid w:val="00E86EB3"/>
    <w:rsid w:val="00E87081"/>
    <w:rsid w:val="00E87924"/>
    <w:rsid w:val="00E90682"/>
    <w:rsid w:val="00E914F8"/>
    <w:rsid w:val="00E92FB0"/>
    <w:rsid w:val="00EA3AD5"/>
    <w:rsid w:val="00EA3DAA"/>
    <w:rsid w:val="00EB3B02"/>
    <w:rsid w:val="00EB682A"/>
    <w:rsid w:val="00EB73FA"/>
    <w:rsid w:val="00EC41BD"/>
    <w:rsid w:val="00EC768B"/>
    <w:rsid w:val="00ED14CC"/>
    <w:rsid w:val="00ED2F6C"/>
    <w:rsid w:val="00ED6683"/>
    <w:rsid w:val="00ED791D"/>
    <w:rsid w:val="00EE1D7A"/>
    <w:rsid w:val="00EF0F59"/>
    <w:rsid w:val="00EF35E2"/>
    <w:rsid w:val="00EF5577"/>
    <w:rsid w:val="00F0226C"/>
    <w:rsid w:val="00F0357F"/>
    <w:rsid w:val="00F14BE5"/>
    <w:rsid w:val="00F16126"/>
    <w:rsid w:val="00F26D00"/>
    <w:rsid w:val="00F273CF"/>
    <w:rsid w:val="00F32ED4"/>
    <w:rsid w:val="00F369CA"/>
    <w:rsid w:val="00F37E0F"/>
    <w:rsid w:val="00F42E2E"/>
    <w:rsid w:val="00F5754C"/>
    <w:rsid w:val="00F64A37"/>
    <w:rsid w:val="00F656C5"/>
    <w:rsid w:val="00F74008"/>
    <w:rsid w:val="00F7462E"/>
    <w:rsid w:val="00F755C8"/>
    <w:rsid w:val="00F75F1D"/>
    <w:rsid w:val="00F7667A"/>
    <w:rsid w:val="00F76DE8"/>
    <w:rsid w:val="00F81D65"/>
    <w:rsid w:val="00F9117B"/>
    <w:rsid w:val="00F93B74"/>
    <w:rsid w:val="00F947F7"/>
    <w:rsid w:val="00F95CB9"/>
    <w:rsid w:val="00FA10F9"/>
    <w:rsid w:val="00FA357B"/>
    <w:rsid w:val="00FA7A26"/>
    <w:rsid w:val="00FB08CF"/>
    <w:rsid w:val="00FB26B2"/>
    <w:rsid w:val="00FB35D2"/>
    <w:rsid w:val="00FB5034"/>
    <w:rsid w:val="00FB6134"/>
    <w:rsid w:val="00FC0494"/>
    <w:rsid w:val="00FC0B1D"/>
    <w:rsid w:val="00FC69F1"/>
    <w:rsid w:val="00FC7904"/>
    <w:rsid w:val="00FD4351"/>
    <w:rsid w:val="00FD71BA"/>
    <w:rsid w:val="00FE0650"/>
    <w:rsid w:val="00FE5ECE"/>
    <w:rsid w:val="00FF42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F1986BE"/>
  <w15:docId w15:val="{BD2CBC28-FEA9-49B1-8A27-59E22B50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84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28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284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15DD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977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7799"/>
    <w:rPr>
      <w:rFonts w:ascii="Segoe UI" w:hAnsi="Segoe UI" w:cs="Segoe UI"/>
      <w:sz w:val="18"/>
      <w:szCs w:val="18"/>
    </w:rPr>
  </w:style>
  <w:style w:type="paragraph" w:customStyle="1" w:styleId="Level1">
    <w:name w:val="Level 1"/>
    <w:rsid w:val="00373D9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373D92"/>
    <w:rPr>
      <w:color w:val="0000FF"/>
      <w:u w:val="single"/>
    </w:rPr>
  </w:style>
  <w:style w:type="table" w:styleId="TableGrid">
    <w:name w:val="Table Grid"/>
    <w:basedOn w:val="TableNormal"/>
    <w:uiPriority w:val="59"/>
    <w:rsid w:val="00373D9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3D9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3D9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053F8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B1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6746B"/>
    <w:rPr>
      <w:i/>
      <w:iCs/>
    </w:rPr>
  </w:style>
  <w:style w:type="paragraph" w:styleId="NoSpacing">
    <w:name w:val="No Spacing"/>
    <w:link w:val="NoSpacingChar"/>
    <w:uiPriority w:val="1"/>
    <w:qFormat/>
    <w:rsid w:val="00C3256E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3256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ssouristate.edu/" TargetMode="External"/><Relationship Id="rId13" Type="http://schemas.openxmlformats.org/officeDocument/2006/relationships/hyperlink" Target="https://my.missouristate.edu/" TargetMode="External"/><Relationship Id="rId18" Type="http://schemas.openxmlformats.org/officeDocument/2006/relationships/hyperlink" Target="https://www.missouristate.edu/Human/wellness-incentive.htm" TargetMode="External"/><Relationship Id="rId26" Type="http://schemas.openxmlformats.org/officeDocument/2006/relationships/hyperlink" Target="http://www.moable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um.com/employees/services/life-balanc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mailto:Juliaholmes@missouristate.edu" TargetMode="External"/><Relationship Id="rId25" Type="http://schemas.openxmlformats.org/officeDocument/2006/relationships/hyperlink" Target="http://www.most529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ssouristate.edu/human/open-enrollment.aspx" TargetMode="External"/><Relationship Id="rId20" Type="http://schemas.openxmlformats.org/officeDocument/2006/relationships/hyperlink" Target="https://helpwhereyouare.com/CompanyLogin/1515/mercy" TargetMode="External"/><Relationship Id="rId29" Type="http://schemas.openxmlformats.org/officeDocument/2006/relationships/hyperlink" Target="https://www.missouristate.edu/Human/benefits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24" Type="http://schemas.openxmlformats.org/officeDocument/2006/relationships/hyperlink" Target="https://www.modeferredcomp.org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www.myretirementmanager.com/" TargetMode="External"/><Relationship Id="rId28" Type="http://schemas.openxmlformats.org/officeDocument/2006/relationships/hyperlink" Target="https://www.missouristate.edu/human/open-enrollment.aspx" TargetMode="External"/><Relationship Id="rId10" Type="http://schemas.openxmlformats.org/officeDocument/2006/relationships/hyperlink" Target="https://www.missouristate.edu/" TargetMode="External"/><Relationship Id="rId19" Type="http://schemas.openxmlformats.org/officeDocument/2006/relationships/hyperlink" Target="https://asiflex.com/MissouriState/Enrollment.asp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app.airbo.com/ard/missouri-state-university-virtual-benefits-fair2022" TargetMode="External"/><Relationship Id="rId22" Type="http://schemas.openxmlformats.org/officeDocument/2006/relationships/hyperlink" Target="http://www.mosers.org" TargetMode="External"/><Relationship Id="rId27" Type="http://schemas.openxmlformats.org/officeDocument/2006/relationships/hyperlink" Target="https://my.missouristate.edu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8572-8284-401C-BC62-DB28B41F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2584</Words>
  <Characters>16362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benefits Notice</vt:lpstr>
    </vt:vector>
  </TitlesOfParts>
  <Company>SMSU</Company>
  <LinksUpToDate>false</LinksUpToDate>
  <CharactersWithSpaces>18909</CharactersWithSpaces>
  <SharedDoc>false</SharedDoc>
  <HLinks>
    <vt:vector size="6" baseType="variant">
      <vt:variant>
        <vt:i4>2949140</vt:i4>
      </vt:variant>
      <vt:variant>
        <vt:i4>2048</vt:i4>
      </vt:variant>
      <vt:variant>
        <vt:i4>1025</vt:i4>
      </vt:variant>
      <vt:variant>
        <vt:i4>1</vt:i4>
      </vt:variant>
      <vt:variant>
        <vt:lpwstr>CarringtonHeader1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benefits Notice</dc:title>
  <dc:creator>Mings, Deidre A</dc:creator>
  <cp:lastModifiedBy>Mings, Deidre A</cp:lastModifiedBy>
  <cp:revision>19</cp:revision>
  <cp:lastPrinted>2020-10-06T13:41:00Z</cp:lastPrinted>
  <dcterms:created xsi:type="dcterms:W3CDTF">2022-09-12T17:12:00Z</dcterms:created>
  <dcterms:modified xsi:type="dcterms:W3CDTF">2022-09-23T16:34:00Z</dcterms:modified>
</cp:coreProperties>
</file>