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4F448" w14:textId="77777777" w:rsidR="006E555D" w:rsidRPr="0006262B" w:rsidRDefault="0098481E" w:rsidP="0098481E">
      <w:pPr>
        <w:pStyle w:val="Title"/>
        <w:rPr>
          <w:sz w:val="48"/>
          <w:szCs w:val="48"/>
        </w:rPr>
      </w:pPr>
      <w:r w:rsidRPr="0006262B">
        <w:rPr>
          <w:sz w:val="48"/>
          <w:szCs w:val="48"/>
        </w:rPr>
        <w:t>Strategic Enrollment Management Plan Update</w:t>
      </w:r>
    </w:p>
    <w:p w14:paraId="043C4A79" w14:textId="247C6DCA" w:rsidR="0098481E" w:rsidRDefault="00147B3D" w:rsidP="0006262B">
      <w:pPr>
        <w:pStyle w:val="Subtitle"/>
      </w:pPr>
      <w:r>
        <w:t>October</w:t>
      </w:r>
      <w:r w:rsidR="0006262B">
        <w:t xml:space="preserve"> 1</w:t>
      </w:r>
      <w:r>
        <w:t>6</w:t>
      </w:r>
      <w:r w:rsidR="0006262B">
        <w:t>, 2020</w:t>
      </w:r>
    </w:p>
    <w:p w14:paraId="38E22656" w14:textId="72DBC4F9" w:rsidR="00EB30E0" w:rsidRDefault="00147B3D" w:rsidP="00EB30E0">
      <w:pPr>
        <w:pStyle w:val="Heading1"/>
      </w:pPr>
      <w:r>
        <w:t>Updated Goals</w:t>
      </w:r>
    </w:p>
    <w:p w14:paraId="123251F6" w14:textId="464A3FEB" w:rsidR="00BF5930" w:rsidRDefault="00DE64DD" w:rsidP="00F07DE6">
      <w:pPr>
        <w:pStyle w:val="NoSpacing"/>
      </w:pPr>
      <w:r w:rsidRPr="00A6703C">
        <w:t xml:space="preserve">After discussion at the Board of Governors </w:t>
      </w:r>
      <w:r w:rsidR="00F07DE6" w:rsidRPr="00A6703C">
        <w:t>September</w:t>
      </w:r>
      <w:r w:rsidRPr="00A6703C">
        <w:t xml:space="preserve"> meeting</w:t>
      </w:r>
      <w:r w:rsidR="00A6703C" w:rsidRPr="00A6703C">
        <w:t xml:space="preserve"> the SEM Steering Committee reviewed the SEM plan goals.</w:t>
      </w:r>
      <w:r w:rsidR="00F07DE6">
        <w:t xml:space="preserve"> The following objectives were taken:</w:t>
      </w:r>
    </w:p>
    <w:p w14:paraId="7FA23147" w14:textId="0C497306" w:rsidR="00F07DE6" w:rsidRDefault="00F07DE6" w:rsidP="00F07DE6">
      <w:pPr>
        <w:pStyle w:val="NoSpacing"/>
      </w:pPr>
    </w:p>
    <w:p w14:paraId="7EE0E5C7" w14:textId="54FA710F" w:rsidR="00F07DE6" w:rsidRPr="001B2E8F" w:rsidRDefault="00F07DE6" w:rsidP="001B2E8F">
      <w:pPr>
        <w:pStyle w:val="NoSpacing"/>
        <w:numPr>
          <w:ilvl w:val="0"/>
          <w:numId w:val="2"/>
        </w:numPr>
        <w:rPr>
          <w:rFonts w:ascii="Calibri" w:hAnsi="Calibri" w:cs="Calibri"/>
        </w:rPr>
      </w:pPr>
      <w:r>
        <w:rPr>
          <w:rFonts w:ascii="Calibri" w:hAnsi="Calibri" w:cs="Calibri"/>
        </w:rPr>
        <w:t>Narrow</w:t>
      </w:r>
      <w:r w:rsidR="001B2E8F">
        <w:rPr>
          <w:rFonts w:ascii="Calibri" w:hAnsi="Calibri" w:cs="Calibri"/>
        </w:rPr>
        <w:t>ed</w:t>
      </w:r>
      <w:r>
        <w:rPr>
          <w:rFonts w:ascii="Calibri" w:hAnsi="Calibri" w:cs="Calibri"/>
        </w:rPr>
        <w:t xml:space="preserve"> the scope of the plan and use</w:t>
      </w:r>
      <w:r w:rsidR="00CB48FD">
        <w:rPr>
          <w:rFonts w:ascii="Calibri" w:hAnsi="Calibri" w:cs="Calibri"/>
        </w:rPr>
        <w:t>d</w:t>
      </w:r>
      <w:r>
        <w:rPr>
          <w:rFonts w:ascii="Calibri" w:hAnsi="Calibri" w:cs="Calibri"/>
        </w:rPr>
        <w:t xml:space="preserve"> the opportunity to transition some of the SEM plan</w:t>
      </w:r>
      <w:r w:rsidR="001B2E8F">
        <w:rPr>
          <w:rFonts w:ascii="Calibri" w:hAnsi="Calibri" w:cs="Calibri"/>
        </w:rPr>
        <w:t xml:space="preserve"> </w:t>
      </w:r>
      <w:r w:rsidRPr="001B2E8F">
        <w:rPr>
          <w:rFonts w:ascii="Calibri" w:hAnsi="Calibri" w:cs="Calibri"/>
        </w:rPr>
        <w:t xml:space="preserve">objectives to the new </w:t>
      </w:r>
      <w:r w:rsidR="006E489C">
        <w:rPr>
          <w:rFonts w:ascii="Calibri" w:hAnsi="Calibri" w:cs="Calibri"/>
        </w:rPr>
        <w:t>long-range</w:t>
      </w:r>
      <w:r w:rsidR="001B2E8F">
        <w:rPr>
          <w:rFonts w:ascii="Calibri" w:hAnsi="Calibri" w:cs="Calibri"/>
        </w:rPr>
        <w:t xml:space="preserve"> plan</w:t>
      </w:r>
      <w:r w:rsidRPr="001B2E8F">
        <w:rPr>
          <w:rFonts w:ascii="Calibri" w:hAnsi="Calibri" w:cs="Calibri"/>
        </w:rPr>
        <w:t>.</w:t>
      </w:r>
    </w:p>
    <w:p w14:paraId="2D4BED0E" w14:textId="467866BD" w:rsidR="00A87855" w:rsidRDefault="00F07DE6" w:rsidP="00D11774">
      <w:pPr>
        <w:pStyle w:val="NoSpacing"/>
        <w:numPr>
          <w:ilvl w:val="0"/>
          <w:numId w:val="2"/>
        </w:numPr>
        <w:rPr>
          <w:rFonts w:ascii="Calibri" w:hAnsi="Calibri" w:cs="Calibri"/>
        </w:rPr>
      </w:pPr>
      <w:r>
        <w:rPr>
          <w:rFonts w:ascii="Calibri" w:hAnsi="Calibri" w:cs="Calibri"/>
        </w:rPr>
        <w:t>Reasses</w:t>
      </w:r>
      <w:r w:rsidR="00A87855">
        <w:rPr>
          <w:rFonts w:ascii="Calibri" w:hAnsi="Calibri" w:cs="Calibri"/>
        </w:rPr>
        <w:t>sed</w:t>
      </w:r>
      <w:r>
        <w:rPr>
          <w:rFonts w:ascii="Calibri" w:hAnsi="Calibri" w:cs="Calibri"/>
        </w:rPr>
        <w:t xml:space="preserve"> the </w:t>
      </w:r>
      <w:r w:rsidR="00A87855">
        <w:rPr>
          <w:rFonts w:ascii="Calibri" w:hAnsi="Calibri" w:cs="Calibri"/>
        </w:rPr>
        <w:t xml:space="preserve">remaining </w:t>
      </w:r>
      <w:r>
        <w:rPr>
          <w:rFonts w:ascii="Calibri" w:hAnsi="Calibri" w:cs="Calibri"/>
        </w:rPr>
        <w:t>goals</w:t>
      </w:r>
    </w:p>
    <w:p w14:paraId="6678FD6C" w14:textId="3DA67348" w:rsidR="00A87855" w:rsidRDefault="00A87855" w:rsidP="00A87855">
      <w:pPr>
        <w:pStyle w:val="NoSpacing"/>
        <w:numPr>
          <w:ilvl w:val="1"/>
          <w:numId w:val="2"/>
        </w:numPr>
        <w:rPr>
          <w:rFonts w:ascii="Calibri" w:hAnsi="Calibri" w:cs="Calibri"/>
        </w:rPr>
      </w:pPr>
      <w:r>
        <w:rPr>
          <w:rFonts w:ascii="Calibri" w:hAnsi="Calibri" w:cs="Calibri"/>
        </w:rPr>
        <w:t>Remove</w:t>
      </w:r>
      <w:r w:rsidR="000900CD">
        <w:rPr>
          <w:rFonts w:ascii="Calibri" w:hAnsi="Calibri" w:cs="Calibri"/>
        </w:rPr>
        <w:t>d</w:t>
      </w:r>
      <w:r>
        <w:rPr>
          <w:rFonts w:ascii="Calibri" w:hAnsi="Calibri" w:cs="Calibri"/>
        </w:rPr>
        <w:t xml:space="preserve"> the climate (#4) and “raising the profile” (#7) goals</w:t>
      </w:r>
      <w:r w:rsidR="000900CD">
        <w:rPr>
          <w:rFonts w:ascii="Calibri" w:hAnsi="Calibri" w:cs="Calibri"/>
        </w:rPr>
        <w:t>.</w:t>
      </w:r>
    </w:p>
    <w:p w14:paraId="4A9EFEE3" w14:textId="0A6B33AB" w:rsidR="00A87855" w:rsidRDefault="000900CD" w:rsidP="00A87855">
      <w:pPr>
        <w:pStyle w:val="NoSpacing"/>
        <w:numPr>
          <w:ilvl w:val="1"/>
          <w:numId w:val="2"/>
        </w:numPr>
        <w:rPr>
          <w:rFonts w:ascii="Calibri" w:hAnsi="Calibri" w:cs="Calibri"/>
        </w:rPr>
      </w:pPr>
      <w:r>
        <w:rPr>
          <w:rFonts w:ascii="Calibri" w:hAnsi="Calibri" w:cs="Calibri"/>
        </w:rPr>
        <w:t>Collapsed goal #3 (</w:t>
      </w:r>
      <w:r w:rsidR="00DE338D">
        <w:rPr>
          <w:rFonts w:ascii="Calibri" w:hAnsi="Calibri" w:cs="Calibri"/>
        </w:rPr>
        <w:t>enrollment and retention regarding underrepresented students) to be addressed in goals #1 (</w:t>
      </w:r>
      <w:r w:rsidR="006112EF" w:rsidRPr="006112EF">
        <w:rPr>
          <w:rFonts w:ascii="Calibri" w:hAnsi="Calibri" w:cs="Calibri"/>
        </w:rPr>
        <w:t>Outreach and Recruitment</w:t>
      </w:r>
      <w:r w:rsidR="00DE338D">
        <w:rPr>
          <w:rFonts w:ascii="Calibri" w:hAnsi="Calibri" w:cs="Calibri"/>
        </w:rPr>
        <w:t>) and #</w:t>
      </w:r>
      <w:r w:rsidR="0055207C">
        <w:rPr>
          <w:rFonts w:ascii="Calibri" w:hAnsi="Calibri" w:cs="Calibri"/>
        </w:rPr>
        <w:t>2 (</w:t>
      </w:r>
      <w:r w:rsidR="006112EF" w:rsidRPr="006112EF">
        <w:rPr>
          <w:rFonts w:ascii="Calibri" w:hAnsi="Calibri" w:cs="Calibri"/>
        </w:rPr>
        <w:t>Retention and Student Success</w:t>
      </w:r>
      <w:r w:rsidR="0055207C">
        <w:rPr>
          <w:rFonts w:ascii="Calibri" w:hAnsi="Calibri" w:cs="Calibri"/>
        </w:rPr>
        <w:t>).</w:t>
      </w:r>
    </w:p>
    <w:p w14:paraId="140A33FC" w14:textId="5A1F72FF" w:rsidR="00A87855" w:rsidRDefault="0055207C" w:rsidP="00D11774">
      <w:pPr>
        <w:pStyle w:val="NoSpacing"/>
        <w:numPr>
          <w:ilvl w:val="0"/>
          <w:numId w:val="2"/>
        </w:numPr>
        <w:rPr>
          <w:rFonts w:ascii="Calibri" w:hAnsi="Calibri" w:cs="Calibri"/>
        </w:rPr>
      </w:pPr>
      <w:r>
        <w:rPr>
          <w:rFonts w:ascii="Calibri" w:hAnsi="Calibri" w:cs="Calibri"/>
        </w:rPr>
        <w:t xml:space="preserve">Created </w:t>
      </w:r>
      <w:r w:rsidR="00DC229F">
        <w:rPr>
          <w:rFonts w:ascii="Calibri" w:hAnsi="Calibri" w:cs="Calibri"/>
        </w:rPr>
        <w:t>introductory</w:t>
      </w:r>
      <w:r>
        <w:rPr>
          <w:rFonts w:ascii="Calibri" w:hAnsi="Calibri" w:cs="Calibri"/>
        </w:rPr>
        <w:t xml:space="preserve"> language to address the baseline that will be used for the goals and </w:t>
      </w:r>
      <w:r w:rsidR="0035061F">
        <w:rPr>
          <w:rFonts w:ascii="Calibri" w:hAnsi="Calibri" w:cs="Calibri"/>
        </w:rPr>
        <w:t>address</w:t>
      </w:r>
      <w:r w:rsidR="00735653">
        <w:rPr>
          <w:rFonts w:ascii="Calibri" w:hAnsi="Calibri" w:cs="Calibri"/>
        </w:rPr>
        <w:t xml:space="preserve"> the ability to have flexibility and reassess the goals and strategies throughout the </w:t>
      </w:r>
      <w:r w:rsidR="00F817CA">
        <w:rPr>
          <w:rFonts w:ascii="Calibri" w:hAnsi="Calibri" w:cs="Calibri"/>
        </w:rPr>
        <w:t>life of the plan.</w:t>
      </w:r>
    </w:p>
    <w:p w14:paraId="2565F5F8" w14:textId="7187D770" w:rsidR="00662D29" w:rsidRDefault="00662D29" w:rsidP="00662D29">
      <w:pPr>
        <w:pStyle w:val="NoSpacing"/>
        <w:rPr>
          <w:rFonts w:ascii="Calibri" w:hAnsi="Calibri" w:cs="Calibri"/>
        </w:rPr>
      </w:pPr>
    </w:p>
    <w:p w14:paraId="0360CC37" w14:textId="1E939640" w:rsidR="00662D29" w:rsidRDefault="00662D29" w:rsidP="00662D29">
      <w:pPr>
        <w:pStyle w:val="NoSpacing"/>
        <w:rPr>
          <w:rFonts w:ascii="Calibri" w:hAnsi="Calibri" w:cs="Calibri"/>
        </w:rPr>
      </w:pPr>
      <w:r>
        <w:rPr>
          <w:rFonts w:ascii="Calibri" w:hAnsi="Calibri" w:cs="Calibri"/>
        </w:rPr>
        <w:t xml:space="preserve">Below is the </w:t>
      </w:r>
      <w:r w:rsidR="002D1DD7">
        <w:rPr>
          <w:rFonts w:ascii="Calibri" w:hAnsi="Calibri" w:cs="Calibri"/>
        </w:rPr>
        <w:t>revised</w:t>
      </w:r>
      <w:r>
        <w:rPr>
          <w:rFonts w:ascii="Calibri" w:hAnsi="Calibri" w:cs="Calibri"/>
        </w:rPr>
        <w:t xml:space="preserve"> set of </w:t>
      </w:r>
      <w:r w:rsidR="000C6CD6">
        <w:rPr>
          <w:rFonts w:ascii="Calibri" w:hAnsi="Calibri" w:cs="Calibri"/>
        </w:rPr>
        <w:t>goals and introductory language.</w:t>
      </w:r>
    </w:p>
    <w:p w14:paraId="1F4DB72E" w14:textId="163FAAA5" w:rsidR="00ED7B71" w:rsidRDefault="00ED7B71" w:rsidP="00662D29">
      <w:pPr>
        <w:pStyle w:val="NoSpacing"/>
        <w:rPr>
          <w:rFonts w:ascii="Calibri" w:hAnsi="Calibri" w:cs="Calibri"/>
        </w:rPr>
      </w:pPr>
    </w:p>
    <w:p w14:paraId="238234AA" w14:textId="4855C738" w:rsidR="00ED7B71" w:rsidRDefault="00ED7B71" w:rsidP="00ED7B71">
      <w:pPr>
        <w:pStyle w:val="NoSpacing"/>
        <w:ind w:left="720"/>
        <w:rPr>
          <w:rFonts w:ascii="Calibri" w:hAnsi="Calibri" w:cs="Calibri"/>
        </w:rPr>
      </w:pPr>
      <w:r w:rsidRPr="00ED7B71">
        <w:rPr>
          <w:rFonts w:ascii="Calibri" w:hAnsi="Calibri" w:cs="Calibri"/>
        </w:rPr>
        <w:t xml:space="preserve">Fall 2020 will serve as the baseline for </w:t>
      </w:r>
      <w:r w:rsidR="009F0A3A">
        <w:rPr>
          <w:rFonts w:ascii="Calibri" w:hAnsi="Calibri" w:cs="Calibri"/>
        </w:rPr>
        <w:t xml:space="preserve">goals </w:t>
      </w:r>
      <w:r w:rsidR="000E3F0F">
        <w:rPr>
          <w:rFonts w:ascii="Calibri" w:hAnsi="Calibri" w:cs="Calibri"/>
        </w:rPr>
        <w:t>one through three and the 2019-</w:t>
      </w:r>
      <w:r w:rsidR="0055655A">
        <w:rPr>
          <w:rFonts w:ascii="Calibri" w:hAnsi="Calibri" w:cs="Calibri"/>
        </w:rPr>
        <w:t>20 academic year for goal fou</w:t>
      </w:r>
      <w:r w:rsidR="00096D14">
        <w:rPr>
          <w:rFonts w:ascii="Calibri" w:hAnsi="Calibri" w:cs="Calibri"/>
        </w:rPr>
        <w:t>r</w:t>
      </w:r>
      <w:r w:rsidRPr="00ED7B71">
        <w:rPr>
          <w:rFonts w:ascii="Calibri" w:hAnsi="Calibri" w:cs="Calibri"/>
        </w:rPr>
        <w:t>. While 2026 exists as the target date, because of varying internal and external circumstances (e.g., demographic shifts, the economy, university funding, challenges related to the pandemic, significant hindrances regarding international students), the SEM Steering Committee will annually review goals and adjust accordingly with approval from the Senior Leadership Team. In addition to recent factors, a historical enrollment perspective will be considered as well.</w:t>
      </w:r>
    </w:p>
    <w:p w14:paraId="21EF7204" w14:textId="79F5B7AD" w:rsidR="000C6CD6" w:rsidRDefault="000C6CD6" w:rsidP="00ED7B71">
      <w:pPr>
        <w:pStyle w:val="NoSpacing"/>
        <w:ind w:left="720"/>
        <w:rPr>
          <w:rFonts w:ascii="Calibri" w:hAnsi="Calibri" w:cs="Calibri"/>
        </w:rPr>
      </w:pPr>
    </w:p>
    <w:p w14:paraId="094C3337" w14:textId="77777777" w:rsidR="008F4FF4" w:rsidRDefault="008F4FF4" w:rsidP="00ED7B71">
      <w:pPr>
        <w:pStyle w:val="Heading2"/>
        <w:ind w:left="720"/>
      </w:pPr>
      <w:r>
        <w:t>1. Outreach and Recruitment</w:t>
      </w:r>
    </w:p>
    <w:p w14:paraId="4B557F59" w14:textId="77777777" w:rsidR="008F4FF4" w:rsidRPr="008F4FF4" w:rsidRDefault="008F4FF4" w:rsidP="00ED7B71">
      <w:pPr>
        <w:pStyle w:val="NoSpacing"/>
        <w:ind w:left="720"/>
      </w:pPr>
      <w:r w:rsidRPr="008F4FF4">
        <w:t xml:space="preserve">By 2026, with particular focus on targeted student populations, increase </w:t>
      </w:r>
      <w:r w:rsidRPr="008F4FF4">
        <w:rPr>
          <w:color w:val="000000" w:themeColor="text1"/>
        </w:rPr>
        <w:t xml:space="preserve">overall headcount enrollment </w:t>
      </w:r>
      <w:r w:rsidRPr="008F4FF4">
        <w:t>by 5% and increase FTE enrollment by 3%.</w:t>
      </w:r>
    </w:p>
    <w:p w14:paraId="2A036648" w14:textId="77777777" w:rsidR="008F4FF4" w:rsidRDefault="008F4FF4" w:rsidP="00ED7B71">
      <w:pPr>
        <w:pStyle w:val="NoSpacing"/>
        <w:ind w:left="720"/>
      </w:pPr>
    </w:p>
    <w:p w14:paraId="41A15F85" w14:textId="77777777" w:rsidR="008F4FF4" w:rsidRPr="00E648EC" w:rsidRDefault="008F4FF4" w:rsidP="00ED7B71">
      <w:pPr>
        <w:pStyle w:val="Heading2"/>
        <w:ind w:left="720"/>
        <w:rPr>
          <w:color w:val="000000" w:themeColor="text1"/>
        </w:rPr>
      </w:pPr>
      <w:r>
        <w:t>2. Retention and Student Success</w:t>
      </w:r>
    </w:p>
    <w:p w14:paraId="66DA4F0D" w14:textId="77777777" w:rsidR="008F4FF4" w:rsidRPr="003B24A3" w:rsidRDefault="008F4FF4" w:rsidP="00ED7B71">
      <w:pPr>
        <w:ind w:left="720"/>
      </w:pPr>
      <w:r w:rsidRPr="003B24A3">
        <w:t>By 2026, increase the first to second year undergraduate student retention rate by 5%, with a focus on improving retention by 5% for each of these sub-groups: African American, Hispanic/Latino/Latinx, first-generation and Pell eligible students; and improve persistence at other critical transition points.</w:t>
      </w:r>
      <w:r w:rsidRPr="003B24A3">
        <w:rPr>
          <w:rFonts w:ascii="MS Gothic" w:eastAsia="MS Gothic" w:hAnsi="MS Gothic" w:hint="eastAsia"/>
        </w:rPr>
        <w:t> </w:t>
      </w:r>
    </w:p>
    <w:p w14:paraId="7134E1C8" w14:textId="77777777" w:rsidR="008F4FF4" w:rsidRDefault="008F4FF4" w:rsidP="00ED7B71">
      <w:pPr>
        <w:pStyle w:val="Heading2"/>
        <w:ind w:left="720"/>
      </w:pPr>
      <w:r>
        <w:t>3. Successful Graduation and/or Completion</w:t>
      </w:r>
    </w:p>
    <w:p w14:paraId="14C6BA0F" w14:textId="77777777" w:rsidR="008F4FF4" w:rsidRPr="003B24A3" w:rsidRDefault="008F4FF4" w:rsidP="00ED7B71">
      <w:pPr>
        <w:pStyle w:val="NoSpacing"/>
        <w:ind w:left="720"/>
      </w:pPr>
      <w:r w:rsidRPr="003B24A3">
        <w:t>By 2026 increase the number of credentials (e.g., degrees and certificates) awarded to 5,800 per year.</w:t>
      </w:r>
    </w:p>
    <w:p w14:paraId="2BF38CC1" w14:textId="77777777" w:rsidR="008F4FF4" w:rsidRPr="00763588" w:rsidRDefault="008F4FF4" w:rsidP="00ED7B71">
      <w:pPr>
        <w:pStyle w:val="NoSpacing"/>
        <w:ind w:left="720"/>
        <w:rPr>
          <w:color w:val="FF0000"/>
        </w:rPr>
      </w:pPr>
    </w:p>
    <w:p w14:paraId="396BA480" w14:textId="77777777" w:rsidR="008F4FF4" w:rsidRDefault="008F4FF4" w:rsidP="00ED7B71">
      <w:pPr>
        <w:pStyle w:val="Heading2"/>
        <w:spacing w:before="0"/>
        <w:ind w:left="720"/>
      </w:pPr>
      <w:r>
        <w:lastRenderedPageBreak/>
        <w:t>4. Financial Preparedness</w:t>
      </w:r>
    </w:p>
    <w:p w14:paraId="71929AEA" w14:textId="5882DDB9" w:rsidR="008F4FF4" w:rsidRDefault="008F4FF4" w:rsidP="00ED7B71">
      <w:pPr>
        <w:pStyle w:val="NormalWeb"/>
        <w:spacing w:before="0" w:beforeAutospacing="0" w:after="0" w:afterAutospacing="0" w:line="252" w:lineRule="auto"/>
        <w:ind w:left="720"/>
        <w:rPr>
          <w:rFonts w:asciiTheme="minorHAnsi" w:hAnsiTheme="minorHAnsi" w:cstheme="minorHAnsi"/>
          <w:color w:val="000000" w:themeColor="text1"/>
          <w:sz w:val="22"/>
          <w:szCs w:val="22"/>
        </w:rPr>
      </w:pPr>
      <w:bookmarkStart w:id="0" w:name="_Hlk26362690"/>
      <w:r w:rsidRPr="003B24A3">
        <w:rPr>
          <w:rFonts w:asciiTheme="minorHAnsi" w:hAnsiTheme="minorHAnsi" w:cstheme="minorHAnsi"/>
          <w:color w:val="000000" w:themeColor="text1"/>
          <w:sz w:val="22"/>
          <w:szCs w:val="22"/>
        </w:rPr>
        <w:t xml:space="preserve">By 2026, decrease the average loan debt of undergraduate degree recipients by 5% after inflation.  </w:t>
      </w:r>
    </w:p>
    <w:p w14:paraId="2F80E873" w14:textId="215D4582" w:rsidR="0055655A" w:rsidRDefault="0055655A" w:rsidP="007F3AB0">
      <w:pPr>
        <w:pStyle w:val="Heading1"/>
      </w:pPr>
      <w:r>
        <w:t>Strategies</w:t>
      </w:r>
    </w:p>
    <w:p w14:paraId="1C09A4E1" w14:textId="6DEA4421" w:rsidR="00F43CF0" w:rsidRPr="003B24A3" w:rsidRDefault="00F43CF0" w:rsidP="0055655A">
      <w:pPr>
        <w:pStyle w:val="NormalWeb"/>
        <w:spacing w:before="0" w:beforeAutospacing="0" w:after="0" w:afterAutospacing="0" w:line="252" w:lineRule="auto"/>
        <w:rPr>
          <w:rFonts w:asciiTheme="minorHAnsi" w:hAnsiTheme="minorHAnsi" w:cstheme="minorHAnsi"/>
          <w:color w:val="FF0000"/>
          <w:sz w:val="22"/>
          <w:szCs w:val="22"/>
        </w:rPr>
      </w:pPr>
      <w:r>
        <w:rPr>
          <w:rFonts w:asciiTheme="minorHAnsi" w:hAnsiTheme="minorHAnsi" w:cstheme="minorHAnsi"/>
          <w:color w:val="000000" w:themeColor="text1"/>
          <w:sz w:val="22"/>
          <w:szCs w:val="22"/>
        </w:rPr>
        <w:t xml:space="preserve">The Steering Committee, along with input from the </w:t>
      </w:r>
      <w:r w:rsidR="004A2BEB">
        <w:rPr>
          <w:rFonts w:asciiTheme="minorHAnsi" w:hAnsiTheme="minorHAnsi" w:cstheme="minorHAnsi"/>
          <w:color w:val="000000" w:themeColor="text1"/>
          <w:sz w:val="22"/>
          <w:szCs w:val="22"/>
        </w:rPr>
        <w:t xml:space="preserve">Recruitment Council and Retention and Completion Council, </w:t>
      </w:r>
      <w:r w:rsidR="00AD3B53">
        <w:rPr>
          <w:rFonts w:asciiTheme="minorHAnsi" w:hAnsiTheme="minorHAnsi" w:cstheme="minorHAnsi"/>
          <w:color w:val="000000" w:themeColor="text1"/>
          <w:sz w:val="22"/>
          <w:szCs w:val="22"/>
        </w:rPr>
        <w:t xml:space="preserve">is in the final stages of reviewing strategies. All strategies are being </w:t>
      </w:r>
      <w:r w:rsidR="007F3AB0">
        <w:rPr>
          <w:rFonts w:asciiTheme="minorHAnsi" w:hAnsiTheme="minorHAnsi" w:cstheme="minorHAnsi"/>
          <w:color w:val="000000" w:themeColor="text1"/>
          <w:sz w:val="22"/>
          <w:szCs w:val="22"/>
        </w:rPr>
        <w:t>reviewed</w:t>
      </w:r>
      <w:r w:rsidR="00AD3B53">
        <w:rPr>
          <w:rFonts w:asciiTheme="minorHAnsi" w:hAnsiTheme="minorHAnsi" w:cstheme="minorHAnsi"/>
          <w:color w:val="000000" w:themeColor="text1"/>
          <w:sz w:val="22"/>
          <w:szCs w:val="22"/>
        </w:rPr>
        <w:t xml:space="preserve"> given </w:t>
      </w:r>
      <w:r w:rsidR="00563DF0">
        <w:rPr>
          <w:rFonts w:asciiTheme="minorHAnsi" w:hAnsiTheme="minorHAnsi" w:cstheme="minorHAnsi"/>
          <w:color w:val="000000" w:themeColor="text1"/>
          <w:sz w:val="22"/>
          <w:szCs w:val="22"/>
        </w:rPr>
        <w:t xml:space="preserve">new circumstances affecting enrollment. Also, those strategies that were originally connected to a goal that has been removed </w:t>
      </w:r>
      <w:r w:rsidR="00CF2FE7">
        <w:rPr>
          <w:rFonts w:asciiTheme="minorHAnsi" w:hAnsiTheme="minorHAnsi" w:cstheme="minorHAnsi"/>
          <w:color w:val="000000" w:themeColor="text1"/>
          <w:sz w:val="22"/>
          <w:szCs w:val="22"/>
        </w:rPr>
        <w:t>are</w:t>
      </w:r>
      <w:r w:rsidR="00563DF0">
        <w:rPr>
          <w:rFonts w:asciiTheme="minorHAnsi" w:hAnsiTheme="minorHAnsi" w:cstheme="minorHAnsi"/>
          <w:color w:val="000000" w:themeColor="text1"/>
          <w:sz w:val="22"/>
          <w:szCs w:val="22"/>
        </w:rPr>
        <w:t xml:space="preserve"> being </w:t>
      </w:r>
      <w:r w:rsidR="009529DE">
        <w:rPr>
          <w:rFonts w:asciiTheme="minorHAnsi" w:hAnsiTheme="minorHAnsi" w:cstheme="minorHAnsi"/>
          <w:color w:val="000000" w:themeColor="text1"/>
          <w:sz w:val="22"/>
          <w:szCs w:val="22"/>
        </w:rPr>
        <w:t xml:space="preserve">reassigned to a new goal or removed if appropriate. Lastly, </w:t>
      </w:r>
      <w:r w:rsidR="00130247">
        <w:rPr>
          <w:rFonts w:asciiTheme="minorHAnsi" w:hAnsiTheme="minorHAnsi" w:cstheme="minorHAnsi"/>
          <w:color w:val="000000" w:themeColor="text1"/>
          <w:sz w:val="22"/>
          <w:szCs w:val="22"/>
        </w:rPr>
        <w:t xml:space="preserve">the committees are assessing whether any new strategies need to be </w:t>
      </w:r>
      <w:r w:rsidR="007F3AB0">
        <w:rPr>
          <w:rFonts w:asciiTheme="minorHAnsi" w:hAnsiTheme="minorHAnsi" w:cstheme="minorHAnsi"/>
          <w:color w:val="000000" w:themeColor="text1"/>
          <w:sz w:val="22"/>
          <w:szCs w:val="22"/>
        </w:rPr>
        <w:t>developed.</w:t>
      </w:r>
    </w:p>
    <w:bookmarkEnd w:id="0"/>
    <w:p w14:paraId="3C53BCB9" w14:textId="758C3682" w:rsidR="00F07DE6" w:rsidRDefault="003C6947" w:rsidP="003C6947">
      <w:pPr>
        <w:pStyle w:val="Heading1"/>
      </w:pPr>
      <w:r>
        <w:t>Other Items</w:t>
      </w:r>
    </w:p>
    <w:p w14:paraId="3DAA8587" w14:textId="77777777" w:rsidR="0069014B" w:rsidRDefault="003C6947" w:rsidP="00D11774">
      <w:pPr>
        <w:pStyle w:val="NoSpacing"/>
        <w:numPr>
          <w:ilvl w:val="0"/>
          <w:numId w:val="2"/>
        </w:numPr>
        <w:rPr>
          <w:rFonts w:ascii="Calibri" w:hAnsi="Calibri" w:cs="Calibri"/>
        </w:rPr>
      </w:pPr>
      <w:r>
        <w:rPr>
          <w:rFonts w:ascii="Calibri" w:hAnsi="Calibri" w:cs="Calibri"/>
        </w:rPr>
        <w:t>Steering Committee membership was updated</w:t>
      </w:r>
      <w:r w:rsidR="005D5273">
        <w:rPr>
          <w:rFonts w:ascii="Calibri" w:hAnsi="Calibri" w:cs="Calibri"/>
        </w:rPr>
        <w:t xml:space="preserve"> in </w:t>
      </w:r>
      <w:r w:rsidR="00AF6CCC">
        <w:rPr>
          <w:rFonts w:ascii="Calibri" w:hAnsi="Calibri" w:cs="Calibri"/>
        </w:rPr>
        <w:t>those instances</w:t>
      </w:r>
      <w:r w:rsidR="005D5273">
        <w:rPr>
          <w:rFonts w:ascii="Calibri" w:hAnsi="Calibri" w:cs="Calibri"/>
        </w:rPr>
        <w:t xml:space="preserve"> </w:t>
      </w:r>
      <w:r w:rsidR="000C6F98">
        <w:rPr>
          <w:rFonts w:ascii="Calibri" w:hAnsi="Calibri" w:cs="Calibri"/>
        </w:rPr>
        <w:t>for which turnover took place in the role or positions</w:t>
      </w:r>
      <w:r w:rsidR="0069014B">
        <w:rPr>
          <w:rFonts w:ascii="Calibri" w:hAnsi="Calibri" w:cs="Calibri"/>
        </w:rPr>
        <w:t>.</w:t>
      </w:r>
    </w:p>
    <w:p w14:paraId="4FA4D6F1" w14:textId="4E74F126" w:rsidR="00CD05B0" w:rsidRDefault="00D322EF" w:rsidP="0069014B">
      <w:pPr>
        <w:pStyle w:val="NoSpacing"/>
        <w:numPr>
          <w:ilvl w:val="1"/>
          <w:numId w:val="2"/>
        </w:numPr>
        <w:rPr>
          <w:rFonts w:ascii="Calibri" w:hAnsi="Calibri" w:cs="Calibri"/>
        </w:rPr>
      </w:pPr>
      <w:r>
        <w:rPr>
          <w:rFonts w:ascii="Calibri" w:hAnsi="Calibri" w:cs="Calibri"/>
        </w:rPr>
        <w:t>Dr. Saibal</w:t>
      </w:r>
      <w:r w:rsidR="00CD05B0">
        <w:rPr>
          <w:rFonts w:ascii="Calibri" w:hAnsi="Calibri" w:cs="Calibri"/>
        </w:rPr>
        <w:t xml:space="preserve"> Mitra</w:t>
      </w:r>
      <w:r>
        <w:rPr>
          <w:rFonts w:ascii="Calibri" w:hAnsi="Calibri" w:cs="Calibri"/>
        </w:rPr>
        <w:t xml:space="preserve">, former Faculty Senate Chair was replaced with Dr. </w:t>
      </w:r>
      <w:r w:rsidR="00CD05B0">
        <w:rPr>
          <w:rFonts w:ascii="Calibri" w:hAnsi="Calibri" w:cs="Calibri"/>
        </w:rPr>
        <w:t>Cameron Wickham, current Faculty Senate Chair.</w:t>
      </w:r>
    </w:p>
    <w:p w14:paraId="775418A4" w14:textId="28A3601A" w:rsidR="00A22107" w:rsidRDefault="00540156" w:rsidP="0069014B">
      <w:pPr>
        <w:pStyle w:val="NoSpacing"/>
        <w:numPr>
          <w:ilvl w:val="1"/>
          <w:numId w:val="2"/>
        </w:numPr>
        <w:rPr>
          <w:rFonts w:ascii="Calibri" w:hAnsi="Calibri" w:cs="Calibri"/>
        </w:rPr>
      </w:pPr>
      <w:r w:rsidRPr="00540156">
        <w:rPr>
          <w:rFonts w:ascii="Calibri" w:hAnsi="Calibri" w:cs="Calibri"/>
        </w:rPr>
        <w:t>Abdillahi Dirie,</w:t>
      </w:r>
      <w:r>
        <w:rPr>
          <w:rFonts w:ascii="Calibri" w:hAnsi="Calibri" w:cs="Calibri"/>
        </w:rPr>
        <w:t xml:space="preserve"> former Student Body President was replaced with Tara</w:t>
      </w:r>
      <w:r w:rsidR="00A943F3">
        <w:rPr>
          <w:rFonts w:ascii="Calibri" w:hAnsi="Calibri" w:cs="Calibri"/>
        </w:rPr>
        <w:t xml:space="preserve"> Orr, current Student Body President.</w:t>
      </w:r>
    </w:p>
    <w:p w14:paraId="1EAA89C8" w14:textId="69CD21E5" w:rsidR="00A943F3" w:rsidRDefault="00793597" w:rsidP="0069014B">
      <w:pPr>
        <w:pStyle w:val="NoSpacing"/>
        <w:numPr>
          <w:ilvl w:val="1"/>
          <w:numId w:val="2"/>
        </w:numPr>
        <w:rPr>
          <w:rFonts w:ascii="Calibri" w:hAnsi="Calibri" w:cs="Calibri"/>
        </w:rPr>
      </w:pPr>
      <w:r>
        <w:rPr>
          <w:rFonts w:ascii="Calibri" w:hAnsi="Calibri" w:cs="Calibri"/>
        </w:rPr>
        <w:t xml:space="preserve">Theresa McCoy, </w:t>
      </w:r>
      <w:r w:rsidR="00800AC1" w:rsidRPr="00800AC1">
        <w:rPr>
          <w:rFonts w:ascii="Calibri" w:hAnsi="Calibri" w:cs="Calibri"/>
        </w:rPr>
        <w:t>Deputy Chief Information Officer</w:t>
      </w:r>
      <w:r w:rsidR="00EA78B8">
        <w:rPr>
          <w:rFonts w:ascii="Calibri" w:hAnsi="Calibri" w:cs="Calibri"/>
        </w:rPr>
        <w:t xml:space="preserve"> and Dr. Michelle Olsen, Director of Institutional Research</w:t>
      </w:r>
      <w:r w:rsidR="004F1B62">
        <w:rPr>
          <w:rFonts w:ascii="Calibri" w:hAnsi="Calibri" w:cs="Calibri"/>
        </w:rPr>
        <w:t>, both co-chairs of the SEM Data and Support Team were added.</w:t>
      </w:r>
    </w:p>
    <w:p w14:paraId="2338D7F0" w14:textId="0C79B07A" w:rsidR="003C6947" w:rsidRDefault="00870842" w:rsidP="00D11774">
      <w:pPr>
        <w:pStyle w:val="NoSpacing"/>
        <w:numPr>
          <w:ilvl w:val="0"/>
          <w:numId w:val="2"/>
        </w:numPr>
        <w:rPr>
          <w:rFonts w:ascii="Calibri" w:hAnsi="Calibri" w:cs="Calibri"/>
        </w:rPr>
      </w:pPr>
      <w:r>
        <w:rPr>
          <w:rFonts w:ascii="Calibri" w:hAnsi="Calibri" w:cs="Calibri"/>
        </w:rPr>
        <w:t xml:space="preserve">The </w:t>
      </w:r>
      <w:r w:rsidR="0010665A">
        <w:rPr>
          <w:rFonts w:ascii="Calibri" w:hAnsi="Calibri" w:cs="Calibri"/>
        </w:rPr>
        <w:t>Academic Programs and Deliveries Council</w:t>
      </w:r>
      <w:r w:rsidR="00EE1248">
        <w:rPr>
          <w:rFonts w:ascii="Calibri" w:hAnsi="Calibri" w:cs="Calibri"/>
        </w:rPr>
        <w:t>,</w:t>
      </w:r>
      <w:r w:rsidR="0010665A">
        <w:rPr>
          <w:rFonts w:ascii="Calibri" w:hAnsi="Calibri" w:cs="Calibri"/>
        </w:rPr>
        <w:t xml:space="preserve"> Marketing and Communication Council</w:t>
      </w:r>
      <w:r w:rsidR="00EE1248">
        <w:rPr>
          <w:rFonts w:ascii="Calibri" w:hAnsi="Calibri" w:cs="Calibri"/>
        </w:rPr>
        <w:t>, Community Involvement Subcommittee, and Data and Support Team</w:t>
      </w:r>
      <w:r w:rsidR="0010665A">
        <w:rPr>
          <w:rFonts w:ascii="Calibri" w:hAnsi="Calibri" w:cs="Calibri"/>
        </w:rPr>
        <w:t xml:space="preserve"> were disbanded.</w:t>
      </w:r>
    </w:p>
    <w:p w14:paraId="18DB822C" w14:textId="3E90C14F" w:rsidR="0010665A" w:rsidRDefault="0010665A" w:rsidP="00D11774">
      <w:pPr>
        <w:pStyle w:val="NoSpacing"/>
        <w:numPr>
          <w:ilvl w:val="0"/>
          <w:numId w:val="2"/>
        </w:numPr>
        <w:rPr>
          <w:rFonts w:ascii="Calibri" w:hAnsi="Calibri" w:cs="Calibri"/>
        </w:rPr>
      </w:pPr>
      <w:r>
        <w:rPr>
          <w:rFonts w:ascii="Calibri" w:hAnsi="Calibri" w:cs="Calibri"/>
        </w:rPr>
        <w:t>The</w:t>
      </w:r>
      <w:r w:rsidR="00320A10">
        <w:rPr>
          <w:rFonts w:ascii="Calibri" w:hAnsi="Calibri" w:cs="Calibri"/>
        </w:rPr>
        <w:t xml:space="preserve"> </w:t>
      </w:r>
      <w:r w:rsidR="00687712">
        <w:rPr>
          <w:rFonts w:ascii="Calibri" w:hAnsi="Calibri" w:cs="Calibri"/>
        </w:rPr>
        <w:t>Recruitment Council and Retention and Completion Council were updated and retained</w:t>
      </w:r>
      <w:r w:rsidR="00242C80">
        <w:rPr>
          <w:rFonts w:ascii="Calibri" w:hAnsi="Calibri" w:cs="Calibri"/>
        </w:rPr>
        <w:t xml:space="preserve"> to help update strategies.</w:t>
      </w:r>
    </w:p>
    <w:p w14:paraId="255C5782" w14:textId="77777777" w:rsidR="00547717" w:rsidRDefault="001D3C36" w:rsidP="00D11774">
      <w:pPr>
        <w:pStyle w:val="NoSpacing"/>
        <w:numPr>
          <w:ilvl w:val="0"/>
          <w:numId w:val="2"/>
        </w:numPr>
        <w:rPr>
          <w:rFonts w:ascii="Calibri" w:hAnsi="Calibri" w:cs="Calibri"/>
        </w:rPr>
      </w:pPr>
      <w:r>
        <w:rPr>
          <w:rFonts w:ascii="Calibri" w:hAnsi="Calibri" w:cs="Calibri"/>
        </w:rPr>
        <w:t xml:space="preserve">Dr. Rob Hornberger and Dr. Tammy Jahnke met with </w:t>
      </w:r>
      <w:r w:rsidR="008B0406">
        <w:rPr>
          <w:rFonts w:ascii="Calibri" w:hAnsi="Calibri" w:cs="Calibri"/>
        </w:rPr>
        <w:t>Jody Gordon, the</w:t>
      </w:r>
      <w:r>
        <w:rPr>
          <w:rFonts w:ascii="Calibri" w:hAnsi="Calibri" w:cs="Calibri"/>
        </w:rPr>
        <w:t xml:space="preserve"> </w:t>
      </w:r>
      <w:r w:rsidR="00936451">
        <w:rPr>
          <w:rFonts w:ascii="Calibri" w:hAnsi="Calibri" w:cs="Calibri"/>
        </w:rPr>
        <w:t xml:space="preserve">consultant/plan writer to outline the logistics and timeline for completing the </w:t>
      </w:r>
      <w:r w:rsidR="008B0406">
        <w:rPr>
          <w:rFonts w:ascii="Calibri" w:hAnsi="Calibri" w:cs="Calibri"/>
        </w:rPr>
        <w:t>plan.</w:t>
      </w:r>
    </w:p>
    <w:p w14:paraId="7B6A4F1E" w14:textId="77777777" w:rsidR="00547717" w:rsidRDefault="008B0406" w:rsidP="00547717">
      <w:pPr>
        <w:pStyle w:val="NoSpacing"/>
        <w:numPr>
          <w:ilvl w:val="1"/>
          <w:numId w:val="2"/>
        </w:numPr>
        <w:rPr>
          <w:rFonts w:ascii="Calibri" w:hAnsi="Calibri" w:cs="Calibri"/>
        </w:rPr>
      </w:pPr>
      <w:r>
        <w:rPr>
          <w:rFonts w:ascii="Calibri" w:hAnsi="Calibri" w:cs="Calibri"/>
        </w:rPr>
        <w:t xml:space="preserve">Jody will </w:t>
      </w:r>
      <w:r w:rsidR="00492C5A">
        <w:rPr>
          <w:rFonts w:ascii="Calibri" w:hAnsi="Calibri" w:cs="Calibri"/>
        </w:rPr>
        <w:t>submit a draft by the end of October.</w:t>
      </w:r>
    </w:p>
    <w:p w14:paraId="4257DF83" w14:textId="77777777" w:rsidR="00547717" w:rsidRDefault="00492C5A" w:rsidP="00547717">
      <w:pPr>
        <w:pStyle w:val="NoSpacing"/>
        <w:numPr>
          <w:ilvl w:val="1"/>
          <w:numId w:val="2"/>
        </w:numPr>
        <w:rPr>
          <w:rFonts w:ascii="Calibri" w:hAnsi="Calibri" w:cs="Calibri"/>
        </w:rPr>
      </w:pPr>
      <w:r>
        <w:rPr>
          <w:rFonts w:ascii="Calibri" w:hAnsi="Calibri" w:cs="Calibri"/>
        </w:rPr>
        <w:t>Internal review will take place during the month of November.</w:t>
      </w:r>
    </w:p>
    <w:p w14:paraId="4615AF42" w14:textId="23AEDD34" w:rsidR="00F07DE6" w:rsidRDefault="00492C5A" w:rsidP="00547717">
      <w:pPr>
        <w:pStyle w:val="NoSpacing"/>
        <w:numPr>
          <w:ilvl w:val="1"/>
          <w:numId w:val="2"/>
        </w:numPr>
        <w:rPr>
          <w:rFonts w:ascii="Calibri" w:hAnsi="Calibri" w:cs="Calibri"/>
        </w:rPr>
      </w:pPr>
      <w:r>
        <w:rPr>
          <w:rFonts w:ascii="Calibri" w:hAnsi="Calibri" w:cs="Calibri"/>
        </w:rPr>
        <w:t>A final</w:t>
      </w:r>
      <w:r w:rsidR="00547717">
        <w:rPr>
          <w:rFonts w:ascii="Calibri" w:hAnsi="Calibri" w:cs="Calibri"/>
        </w:rPr>
        <w:t xml:space="preserve"> version will be submitted for review at the December </w:t>
      </w:r>
      <w:r w:rsidR="000410E2">
        <w:rPr>
          <w:rFonts w:ascii="Calibri" w:hAnsi="Calibri" w:cs="Calibri"/>
        </w:rPr>
        <w:t>10</w:t>
      </w:r>
      <w:r w:rsidR="00547717">
        <w:rPr>
          <w:rFonts w:ascii="Calibri" w:hAnsi="Calibri" w:cs="Calibri"/>
        </w:rPr>
        <w:t xml:space="preserve"> Board of Governors meeting.</w:t>
      </w:r>
    </w:p>
    <w:p w14:paraId="6C10FD93" w14:textId="3A42D4C3" w:rsidR="00DE6BE9" w:rsidRDefault="00C86D2D" w:rsidP="00C86D2D">
      <w:pPr>
        <w:pStyle w:val="Heading1"/>
      </w:pPr>
      <w:r>
        <w:t>Measuring Success</w:t>
      </w:r>
    </w:p>
    <w:p w14:paraId="30E90A3E" w14:textId="3CB6D8FF" w:rsidR="000410E2" w:rsidRPr="000410E2" w:rsidRDefault="00600736" w:rsidP="000410E2">
      <w:r>
        <w:t xml:space="preserve">The Steering Committee is evaluating the appropriate metrics to build so that </w:t>
      </w:r>
      <w:r w:rsidR="00FE49D7">
        <w:t>progress can be assessed.</w:t>
      </w:r>
      <w:r w:rsidR="00B74246">
        <w:t xml:space="preserve"> A framework will be designed to help</w:t>
      </w:r>
      <w:r w:rsidR="00124ABD">
        <w:t xml:space="preserve"> ensure all the good work</w:t>
      </w:r>
      <w:r w:rsidR="00A80706">
        <w:t xml:space="preserve"> </w:t>
      </w:r>
      <w:r w:rsidR="006E489C">
        <w:t>influenced by</w:t>
      </w:r>
      <w:r w:rsidR="00A80706">
        <w:t xml:space="preserve"> the SEM plan continues.</w:t>
      </w:r>
    </w:p>
    <w:sectPr w:rsidR="000410E2" w:rsidRPr="00041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2945"/>
    <w:multiLevelType w:val="hybridMultilevel"/>
    <w:tmpl w:val="3A620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42D95"/>
    <w:multiLevelType w:val="hybridMultilevel"/>
    <w:tmpl w:val="D256B3B2"/>
    <w:lvl w:ilvl="0" w:tplc="3A34264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45D47"/>
    <w:multiLevelType w:val="hybridMultilevel"/>
    <w:tmpl w:val="32181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641BC"/>
    <w:multiLevelType w:val="hybridMultilevel"/>
    <w:tmpl w:val="F462D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14158"/>
    <w:multiLevelType w:val="hybridMultilevel"/>
    <w:tmpl w:val="775226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D7BEA"/>
    <w:multiLevelType w:val="hybridMultilevel"/>
    <w:tmpl w:val="32A8D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E"/>
    <w:rsid w:val="000410E2"/>
    <w:rsid w:val="0004167E"/>
    <w:rsid w:val="0006262B"/>
    <w:rsid w:val="000900CD"/>
    <w:rsid w:val="00096D14"/>
    <w:rsid w:val="000C6CD6"/>
    <w:rsid w:val="000C6F98"/>
    <w:rsid w:val="000E3F0F"/>
    <w:rsid w:val="00102A33"/>
    <w:rsid w:val="0010665A"/>
    <w:rsid w:val="00113B56"/>
    <w:rsid w:val="00124ABD"/>
    <w:rsid w:val="00130247"/>
    <w:rsid w:val="00142478"/>
    <w:rsid w:val="00144623"/>
    <w:rsid w:val="00147B3D"/>
    <w:rsid w:val="001B2E8F"/>
    <w:rsid w:val="001D3C36"/>
    <w:rsid w:val="00202C4F"/>
    <w:rsid w:val="00220689"/>
    <w:rsid w:val="00242C80"/>
    <w:rsid w:val="0029356B"/>
    <w:rsid w:val="002A70A7"/>
    <w:rsid w:val="002B1B0C"/>
    <w:rsid w:val="002D1DD7"/>
    <w:rsid w:val="002E2D38"/>
    <w:rsid w:val="00320A10"/>
    <w:rsid w:val="00334BBE"/>
    <w:rsid w:val="0035061F"/>
    <w:rsid w:val="003B24A3"/>
    <w:rsid w:val="003C6947"/>
    <w:rsid w:val="003F29D6"/>
    <w:rsid w:val="00424335"/>
    <w:rsid w:val="004271B2"/>
    <w:rsid w:val="004366E8"/>
    <w:rsid w:val="00444D0A"/>
    <w:rsid w:val="00486B8D"/>
    <w:rsid w:val="00492C5A"/>
    <w:rsid w:val="0049445E"/>
    <w:rsid w:val="004A2BEB"/>
    <w:rsid w:val="004B1E26"/>
    <w:rsid w:val="004F1B62"/>
    <w:rsid w:val="00540156"/>
    <w:rsid w:val="00547717"/>
    <w:rsid w:val="0055207C"/>
    <w:rsid w:val="0055655A"/>
    <w:rsid w:val="00563DF0"/>
    <w:rsid w:val="005932D2"/>
    <w:rsid w:val="005D5273"/>
    <w:rsid w:val="005F08C8"/>
    <w:rsid w:val="00600736"/>
    <w:rsid w:val="006112EF"/>
    <w:rsid w:val="00630AB4"/>
    <w:rsid w:val="00631FF2"/>
    <w:rsid w:val="00650A80"/>
    <w:rsid w:val="00662A8E"/>
    <w:rsid w:val="00662D29"/>
    <w:rsid w:val="00687712"/>
    <w:rsid w:val="0069014B"/>
    <w:rsid w:val="006D38EF"/>
    <w:rsid w:val="006E489C"/>
    <w:rsid w:val="006E555D"/>
    <w:rsid w:val="00732E88"/>
    <w:rsid w:val="00735653"/>
    <w:rsid w:val="00735BA6"/>
    <w:rsid w:val="00793597"/>
    <w:rsid w:val="007C08F3"/>
    <w:rsid w:val="007F3AB0"/>
    <w:rsid w:val="00800AC1"/>
    <w:rsid w:val="00870842"/>
    <w:rsid w:val="00882845"/>
    <w:rsid w:val="008B03FD"/>
    <w:rsid w:val="008B0406"/>
    <w:rsid w:val="008B6FC5"/>
    <w:rsid w:val="008E14BC"/>
    <w:rsid w:val="008F4FF4"/>
    <w:rsid w:val="00936451"/>
    <w:rsid w:val="009526BB"/>
    <w:rsid w:val="009529DE"/>
    <w:rsid w:val="0098481E"/>
    <w:rsid w:val="0098730C"/>
    <w:rsid w:val="00992F64"/>
    <w:rsid w:val="009E72B7"/>
    <w:rsid w:val="009F0A3A"/>
    <w:rsid w:val="00A22107"/>
    <w:rsid w:val="00A22A49"/>
    <w:rsid w:val="00A434E0"/>
    <w:rsid w:val="00A4570C"/>
    <w:rsid w:val="00A6703C"/>
    <w:rsid w:val="00A80706"/>
    <w:rsid w:val="00A87855"/>
    <w:rsid w:val="00A943F3"/>
    <w:rsid w:val="00AB0091"/>
    <w:rsid w:val="00AD3B53"/>
    <w:rsid w:val="00AF6CCC"/>
    <w:rsid w:val="00B05388"/>
    <w:rsid w:val="00B075B5"/>
    <w:rsid w:val="00B323C3"/>
    <w:rsid w:val="00B50BE2"/>
    <w:rsid w:val="00B72B7E"/>
    <w:rsid w:val="00B74246"/>
    <w:rsid w:val="00B80476"/>
    <w:rsid w:val="00B83B62"/>
    <w:rsid w:val="00BD4CF3"/>
    <w:rsid w:val="00BE0DD4"/>
    <w:rsid w:val="00BF5930"/>
    <w:rsid w:val="00C0110E"/>
    <w:rsid w:val="00C455D6"/>
    <w:rsid w:val="00C86D2D"/>
    <w:rsid w:val="00CB48FD"/>
    <w:rsid w:val="00CD05B0"/>
    <w:rsid w:val="00CD7449"/>
    <w:rsid w:val="00CF2FE7"/>
    <w:rsid w:val="00D00FD7"/>
    <w:rsid w:val="00D11774"/>
    <w:rsid w:val="00D322EF"/>
    <w:rsid w:val="00D7154D"/>
    <w:rsid w:val="00D84864"/>
    <w:rsid w:val="00DC229F"/>
    <w:rsid w:val="00DE338D"/>
    <w:rsid w:val="00DE64DD"/>
    <w:rsid w:val="00DE6BE9"/>
    <w:rsid w:val="00E636A1"/>
    <w:rsid w:val="00EA78B8"/>
    <w:rsid w:val="00EB30E0"/>
    <w:rsid w:val="00ED7B71"/>
    <w:rsid w:val="00EE031C"/>
    <w:rsid w:val="00EE1248"/>
    <w:rsid w:val="00F07DE6"/>
    <w:rsid w:val="00F27575"/>
    <w:rsid w:val="00F43CF0"/>
    <w:rsid w:val="00F64EE1"/>
    <w:rsid w:val="00F817CA"/>
    <w:rsid w:val="00FD7B50"/>
    <w:rsid w:val="00FE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7FFF"/>
  <w15:chartTrackingRefBased/>
  <w15:docId w15:val="{A4BCA8B3-DEA2-4B4E-B992-7F789FD8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B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81E"/>
    <w:pPr>
      <w:spacing w:after="0" w:line="240" w:lineRule="auto"/>
    </w:pPr>
  </w:style>
  <w:style w:type="paragraph" w:styleId="Title">
    <w:name w:val="Title"/>
    <w:basedOn w:val="Normal"/>
    <w:next w:val="Normal"/>
    <w:link w:val="TitleChar"/>
    <w:uiPriority w:val="10"/>
    <w:qFormat/>
    <w:rsid w:val="009848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4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D6"/>
    <w:rPr>
      <w:rFonts w:ascii="Segoe UI" w:hAnsi="Segoe UI" w:cs="Segoe UI"/>
      <w:sz w:val="18"/>
      <w:szCs w:val="18"/>
    </w:rPr>
  </w:style>
  <w:style w:type="character" w:customStyle="1" w:styleId="Heading1Char">
    <w:name w:val="Heading 1 Char"/>
    <w:basedOn w:val="DefaultParagraphFont"/>
    <w:link w:val="Heading1"/>
    <w:uiPriority w:val="9"/>
    <w:rsid w:val="00EB30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BE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50BE2"/>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link w:val="SubtitleChar"/>
    <w:uiPriority w:val="11"/>
    <w:qFormat/>
    <w:rsid w:val="000626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6262B"/>
    <w:rPr>
      <w:rFonts w:eastAsiaTheme="minorEastAsia"/>
      <w:color w:val="5A5A5A" w:themeColor="text1" w:themeTint="A5"/>
      <w:spacing w:val="15"/>
    </w:rPr>
  </w:style>
  <w:style w:type="paragraph" w:styleId="ListParagraph">
    <w:name w:val="List Paragraph"/>
    <w:basedOn w:val="Normal"/>
    <w:uiPriority w:val="34"/>
    <w:qFormat/>
    <w:rsid w:val="008F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97F1F71BAB17409D874EA24C01BF39" ma:contentTypeVersion="13" ma:contentTypeDescription="Create a new document." ma:contentTypeScope="" ma:versionID="121bd9246aca064cbb4f4b3cb6cda716">
  <xsd:schema xmlns:xsd="http://www.w3.org/2001/XMLSchema" xmlns:xs="http://www.w3.org/2001/XMLSchema" xmlns:p="http://schemas.microsoft.com/office/2006/metadata/properties" xmlns:ns3="3dffa0c8-05d8-4ee5-98c1-171c0f93de1e" xmlns:ns4="a9b85043-fef8-4147-b2bd-499a771b362b" targetNamespace="http://schemas.microsoft.com/office/2006/metadata/properties" ma:root="true" ma:fieldsID="d9ad5ac12f8bef4ff93409bfd37bbb9d" ns3:_="" ns4:_="">
    <xsd:import namespace="3dffa0c8-05d8-4ee5-98c1-171c0f93de1e"/>
    <xsd:import namespace="a9b85043-fef8-4147-b2bd-499a771b36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a0c8-05d8-4ee5-98c1-171c0f93d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85043-fef8-4147-b2bd-499a771b36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2B5D9-96DD-47E1-8D6B-35B9A0A376AF}">
  <ds:schemaRefs>
    <ds:schemaRef ds:uri="http://schemas.microsoft.com/sharepoint/v3/contenttype/forms"/>
  </ds:schemaRefs>
</ds:datastoreItem>
</file>

<file path=customXml/itemProps2.xml><?xml version="1.0" encoding="utf-8"?>
<ds:datastoreItem xmlns:ds="http://schemas.openxmlformats.org/officeDocument/2006/customXml" ds:itemID="{E366AB3B-B578-48AC-8999-B195CC1BAA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E43E04-D97C-41D2-AD2F-755BE162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a0c8-05d8-4ee5-98c1-171c0f93de1e"/>
    <ds:schemaRef ds:uri="a9b85043-fef8-4147-b2bd-499a771b3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Hornberger, Robert S</dc:creator>
  <cp:keywords/>
  <dc:description/>
  <cp:lastModifiedBy>Hornberger, Robert S</cp:lastModifiedBy>
  <cp:revision>80</cp:revision>
  <dcterms:created xsi:type="dcterms:W3CDTF">2020-09-28T20:13:00Z</dcterms:created>
  <dcterms:modified xsi:type="dcterms:W3CDTF">2020-10-07T21:11:00Z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0x0101004797F1F71BAB17409D874EA24C01BF39</vt:lpwstr>
  </property>
</Properties>
</file>