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C6A8B2" w14:textId="77777777" w:rsidR="0063532E" w:rsidRDefault="0063532E" w:rsidP="006317C5">
      <w:pPr>
        <w:autoSpaceDE w:val="0"/>
        <w:autoSpaceDN w:val="0"/>
        <w:adjustRightInd w:val="0"/>
        <w:spacing w:after="0" w:line="240" w:lineRule="auto"/>
        <w:jc w:val="center"/>
        <w:rPr>
          <w:rFonts w:ascii="Times New Roman" w:eastAsia="Times New Roman" w:hAnsi="Times New Roman"/>
          <w:b/>
          <w:color w:val="000000" w:themeColor="text1"/>
          <w:sz w:val="48"/>
          <w:szCs w:val="36"/>
        </w:rPr>
      </w:pPr>
    </w:p>
    <w:p w14:paraId="201C3D1C" w14:textId="77777777" w:rsidR="0063532E" w:rsidRDefault="0063532E" w:rsidP="006317C5">
      <w:pPr>
        <w:autoSpaceDE w:val="0"/>
        <w:autoSpaceDN w:val="0"/>
        <w:adjustRightInd w:val="0"/>
        <w:spacing w:after="0" w:line="240" w:lineRule="auto"/>
        <w:jc w:val="center"/>
        <w:rPr>
          <w:rFonts w:ascii="Times New Roman" w:eastAsia="Times New Roman" w:hAnsi="Times New Roman"/>
          <w:b/>
          <w:color w:val="000000" w:themeColor="text1"/>
          <w:sz w:val="48"/>
          <w:szCs w:val="36"/>
        </w:rPr>
      </w:pPr>
    </w:p>
    <w:p w14:paraId="0991ED65" w14:textId="3E4CFBC1" w:rsidR="0063532E" w:rsidRDefault="0063532E" w:rsidP="006317C5">
      <w:pPr>
        <w:autoSpaceDE w:val="0"/>
        <w:autoSpaceDN w:val="0"/>
        <w:adjustRightInd w:val="0"/>
        <w:spacing w:after="0" w:line="240" w:lineRule="auto"/>
        <w:jc w:val="center"/>
        <w:rPr>
          <w:rFonts w:ascii="Times New Roman" w:eastAsia="Times New Roman" w:hAnsi="Times New Roman"/>
          <w:b/>
          <w:color w:val="000000" w:themeColor="text1"/>
          <w:sz w:val="48"/>
          <w:szCs w:val="36"/>
        </w:rPr>
      </w:pPr>
    </w:p>
    <w:p w14:paraId="2A630091" w14:textId="77777777" w:rsidR="0063532E" w:rsidRDefault="0063532E" w:rsidP="006317C5">
      <w:pPr>
        <w:autoSpaceDE w:val="0"/>
        <w:autoSpaceDN w:val="0"/>
        <w:adjustRightInd w:val="0"/>
        <w:spacing w:after="0" w:line="240" w:lineRule="auto"/>
        <w:jc w:val="center"/>
        <w:rPr>
          <w:rFonts w:ascii="Times New Roman" w:eastAsia="Times New Roman" w:hAnsi="Times New Roman"/>
          <w:b/>
          <w:color w:val="000000" w:themeColor="text1"/>
          <w:sz w:val="48"/>
          <w:szCs w:val="36"/>
        </w:rPr>
      </w:pPr>
    </w:p>
    <w:p w14:paraId="302A2DFB" w14:textId="76613096" w:rsidR="006317C5" w:rsidRPr="00C96571" w:rsidRDefault="006317C5" w:rsidP="00A10F49">
      <w:pPr>
        <w:pStyle w:val="Title"/>
        <w:jc w:val="center"/>
        <w:rPr>
          <w:rFonts w:eastAsia="Times New Roman"/>
        </w:rPr>
      </w:pPr>
      <w:r w:rsidRPr="00C96571">
        <w:rPr>
          <w:rFonts w:eastAsia="Times New Roman"/>
        </w:rPr>
        <w:t>Missouri State University</w:t>
      </w:r>
    </w:p>
    <w:p w14:paraId="7E808916" w14:textId="549E2BD9" w:rsidR="006317C5" w:rsidRPr="00C96571" w:rsidRDefault="006317C5" w:rsidP="00A10F49">
      <w:pPr>
        <w:pStyle w:val="Title"/>
        <w:jc w:val="center"/>
        <w:rPr>
          <w:rFonts w:eastAsia="Times New Roman"/>
        </w:rPr>
      </w:pPr>
      <w:r w:rsidRPr="00C96571">
        <w:rPr>
          <w:rFonts w:eastAsia="Times New Roman"/>
        </w:rPr>
        <w:t xml:space="preserve">Strategic Enrollment Management </w:t>
      </w:r>
      <w:r w:rsidR="00DD1625">
        <w:rPr>
          <w:rFonts w:eastAsia="Times New Roman"/>
        </w:rPr>
        <w:t xml:space="preserve">(SEM) </w:t>
      </w:r>
      <w:r w:rsidRPr="00C96571">
        <w:rPr>
          <w:rFonts w:eastAsia="Times New Roman"/>
        </w:rPr>
        <w:t>Plan for</w:t>
      </w:r>
      <w:r w:rsidR="00DD1625">
        <w:rPr>
          <w:rFonts w:eastAsia="Times New Roman"/>
        </w:rPr>
        <w:t xml:space="preserve"> </w:t>
      </w:r>
      <w:r w:rsidRPr="00C96571">
        <w:rPr>
          <w:rFonts w:eastAsia="Times New Roman"/>
        </w:rPr>
        <w:t>Student Success</w:t>
      </w:r>
    </w:p>
    <w:p w14:paraId="241801B0" w14:textId="522D77F1" w:rsidR="006317C5" w:rsidRPr="00C96571" w:rsidRDefault="006317C5" w:rsidP="00A10F49">
      <w:pPr>
        <w:pStyle w:val="Title"/>
        <w:jc w:val="center"/>
        <w:rPr>
          <w:rFonts w:eastAsia="Times New Roman"/>
        </w:rPr>
      </w:pPr>
      <w:r w:rsidRPr="00C96571">
        <w:rPr>
          <w:rFonts w:eastAsia="Times New Roman"/>
        </w:rPr>
        <w:t>202</w:t>
      </w:r>
      <w:r w:rsidR="00BD69AB" w:rsidRPr="00C96571">
        <w:rPr>
          <w:rFonts w:eastAsia="Times New Roman"/>
        </w:rPr>
        <w:t>0</w:t>
      </w:r>
      <w:r w:rsidRPr="00C96571">
        <w:rPr>
          <w:rFonts w:eastAsia="Times New Roman"/>
        </w:rPr>
        <w:t>-2026</w:t>
      </w:r>
    </w:p>
    <w:p w14:paraId="4B907EA9" w14:textId="2FF1F207" w:rsidR="006317C5" w:rsidRDefault="006317C5"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3A5384C1" w14:textId="1D2CB625" w:rsidR="009A5B81" w:rsidRDefault="009A5B81"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r>
        <w:rPr>
          <w:noProof/>
        </w:rPr>
        <w:drawing>
          <wp:inline distT="0" distB="0" distL="0" distR="0" wp14:anchorId="4057A7CE" wp14:editId="1384F4BB">
            <wp:extent cx="4165084" cy="2206455"/>
            <wp:effectExtent l="0" t="0" r="698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75087" cy="2211754"/>
                    </a:xfrm>
                    <a:prstGeom prst="rect">
                      <a:avLst/>
                    </a:prstGeom>
                  </pic:spPr>
                </pic:pic>
              </a:graphicData>
            </a:graphic>
          </wp:inline>
        </w:drawing>
      </w:r>
    </w:p>
    <w:p w14:paraId="575466CE" w14:textId="77777777" w:rsidR="009A5B81" w:rsidRDefault="009A5B81"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6F358A9E" w14:textId="77777777" w:rsidR="009A5B81" w:rsidRDefault="009A5B81"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0BA7E8AD" w14:textId="3D257731" w:rsidR="009A5B81" w:rsidRDefault="009A5B81"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r>
        <w:rPr>
          <w:noProof/>
        </w:rPr>
        <w:drawing>
          <wp:inline distT="0" distB="0" distL="0" distR="0" wp14:anchorId="615A5868" wp14:editId="439C8D0A">
            <wp:extent cx="4944140" cy="1110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73106" cy="1117107"/>
                    </a:xfrm>
                    <a:prstGeom prst="rect">
                      <a:avLst/>
                    </a:prstGeom>
                  </pic:spPr>
                </pic:pic>
              </a:graphicData>
            </a:graphic>
          </wp:inline>
        </w:drawing>
      </w:r>
    </w:p>
    <w:p w14:paraId="0157F629" w14:textId="77777777" w:rsidR="006317C5" w:rsidRDefault="006317C5" w:rsidP="006317C5">
      <w:pPr>
        <w:autoSpaceDE w:val="0"/>
        <w:autoSpaceDN w:val="0"/>
        <w:adjustRightInd w:val="0"/>
        <w:spacing w:after="0" w:line="240" w:lineRule="auto"/>
        <w:rPr>
          <w:rFonts w:ascii="Times New Roman" w:eastAsia="Times New Roman" w:hAnsi="Times New Roman"/>
          <w:color w:val="000000" w:themeColor="text1"/>
          <w:sz w:val="28"/>
          <w:szCs w:val="36"/>
        </w:rPr>
      </w:pPr>
    </w:p>
    <w:p w14:paraId="268B316D" w14:textId="77777777" w:rsidR="006317C5" w:rsidRDefault="006317C5"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44F3F4B8" w14:textId="77777777" w:rsidR="006317C5" w:rsidRDefault="006317C5"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5E001F2E" w14:textId="77777777" w:rsidR="006317C5" w:rsidRDefault="006317C5"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45B91242" w14:textId="77777777" w:rsidR="006317C5" w:rsidRDefault="006317C5" w:rsidP="006317C5">
      <w:pPr>
        <w:autoSpaceDE w:val="0"/>
        <w:autoSpaceDN w:val="0"/>
        <w:adjustRightInd w:val="0"/>
        <w:spacing w:after="0" w:line="240" w:lineRule="auto"/>
        <w:jc w:val="center"/>
        <w:rPr>
          <w:rFonts w:ascii="Times New Roman" w:eastAsia="Times New Roman" w:hAnsi="Times New Roman"/>
          <w:color w:val="000000" w:themeColor="text1"/>
          <w:sz w:val="28"/>
          <w:szCs w:val="36"/>
        </w:rPr>
      </w:pPr>
    </w:p>
    <w:p w14:paraId="4BC8E2E1" w14:textId="320E9CA8" w:rsidR="003345EB" w:rsidRPr="008E29D9" w:rsidRDefault="003345EB" w:rsidP="00870B64">
      <w:pPr>
        <w:pStyle w:val="Heading1"/>
      </w:pPr>
      <w:r w:rsidRPr="008E29D9">
        <w:lastRenderedPageBreak/>
        <w:t>Situational Analysis</w:t>
      </w:r>
      <w:r w:rsidR="006D2A6B">
        <w:t xml:space="preserve">: </w:t>
      </w:r>
      <w:r w:rsidR="00CA6A42">
        <w:t xml:space="preserve">The </w:t>
      </w:r>
      <w:r w:rsidR="00E30BEF" w:rsidRPr="008E29D9">
        <w:t>Case for a</w:t>
      </w:r>
      <w:r w:rsidR="00DD1625">
        <w:t xml:space="preserve"> SEM</w:t>
      </w:r>
      <w:r w:rsidR="00E30BEF" w:rsidRPr="008E29D9">
        <w:t xml:space="preserve"> Plan</w:t>
      </w:r>
    </w:p>
    <w:p w14:paraId="000526AA" w14:textId="77777777" w:rsidR="00870B64" w:rsidRDefault="00870B64" w:rsidP="00870B64">
      <w:pPr>
        <w:pStyle w:val="NoSpacing"/>
      </w:pPr>
    </w:p>
    <w:p w14:paraId="26FE224E" w14:textId="4181D230" w:rsidR="008E70B2" w:rsidRPr="00AC0638" w:rsidRDefault="003345EB" w:rsidP="00870B64">
      <w:pPr>
        <w:pStyle w:val="NoSpacing"/>
      </w:pPr>
      <w:r w:rsidRPr="00AC0638">
        <w:t xml:space="preserve">The University has experienced growth in </w:t>
      </w:r>
      <w:r w:rsidR="005F432C" w:rsidRPr="00AC0638">
        <w:t xml:space="preserve">undergraduate </w:t>
      </w:r>
      <w:r w:rsidRPr="00AC0638">
        <w:t xml:space="preserve">enrollment over the past 20 </w:t>
      </w:r>
      <w:proofErr w:type="gramStart"/>
      <w:r w:rsidRPr="00AC0638">
        <w:t>years</w:t>
      </w:r>
      <w:proofErr w:type="gramEnd"/>
      <w:r w:rsidR="000A39B7" w:rsidRPr="00AC0638">
        <w:t xml:space="preserve"> but</w:t>
      </w:r>
      <w:r w:rsidR="006D3368" w:rsidRPr="00AC0638">
        <w:t xml:space="preserve"> </w:t>
      </w:r>
      <w:r w:rsidR="00186B55" w:rsidRPr="00AC0638">
        <w:t xml:space="preserve">that growth </w:t>
      </w:r>
      <w:r w:rsidRPr="00AC0638">
        <w:t>plateaued in 2017.</w:t>
      </w:r>
      <w:bookmarkStart w:id="0" w:name="_Toc27151505"/>
      <w:r w:rsidR="009A738B">
        <w:t xml:space="preserve"> </w:t>
      </w:r>
      <w:r w:rsidR="00DC51D7" w:rsidRPr="00AC0638">
        <w:t xml:space="preserve">This fact along with projections that high school graduations will decline over the next 5-10 years led us to investigate a </w:t>
      </w:r>
      <w:r w:rsidR="00CA7FAE">
        <w:t>SEM</w:t>
      </w:r>
      <w:r w:rsidR="00DC51D7" w:rsidRPr="00AC0638">
        <w:t xml:space="preserve"> plan. “[Strategic] Enrollment management is a comprehensive and coordinated process that enables a college to identify enrollment goals that are allied with its mission, its strategic plan, its environment, and its resources, and to reach those goals through the effective integration of administrative processes, student services, curriculum planning, and market analysis.”</w:t>
      </w:r>
      <w:r w:rsidR="00DC51D7" w:rsidRPr="00AC0638">
        <w:rPr>
          <w:rStyle w:val="FootnoteReference"/>
          <w:rFonts w:ascii="Arial" w:eastAsia="Calibri" w:hAnsi="Arial" w:cs="Times New Roman"/>
          <w:i/>
          <w:color w:val="000000" w:themeColor="text1"/>
          <w:sz w:val="24"/>
          <w:szCs w:val="24"/>
          <w:lang w:val="en-CA"/>
        </w:rPr>
        <w:footnoteReference w:id="1"/>
      </w:r>
      <w:r w:rsidR="00DC51D7" w:rsidRPr="00AC0638">
        <w:t xml:space="preserve"> </w:t>
      </w:r>
      <w:r w:rsidR="00B10AF2" w:rsidRPr="00AC0638">
        <w:t xml:space="preserve">Also, strategic enrollment management includes </w:t>
      </w:r>
      <w:r w:rsidR="007E164C" w:rsidRPr="00AC0638">
        <w:t xml:space="preserve">the areas of </w:t>
      </w:r>
      <w:r w:rsidR="00184599" w:rsidRPr="00AC0638">
        <w:t>recruitment</w:t>
      </w:r>
      <w:r w:rsidR="00794710" w:rsidRPr="00AC0638">
        <w:t xml:space="preserve"> (including outreach)</w:t>
      </w:r>
      <w:r w:rsidR="00184599" w:rsidRPr="00AC0638">
        <w:t>, retention, research, and structure.</w:t>
      </w:r>
      <w:r w:rsidR="00C975C5">
        <w:t xml:space="preserve"> Projected enrollment for fall 2020</w:t>
      </w:r>
      <w:r w:rsidR="00244853">
        <w:t xml:space="preserve"> prior to the pandemic was a new loss of approximately 834 undergraduate degree-seeking students</w:t>
      </w:r>
      <w:r w:rsidR="00DF7448">
        <w:t>. After the campus closed in spring 2020 due to the pandemic and the university began planning for fall, expectations based on national survey data were that enrollment could be down closer to 1,200 to 1,500 students overall. However, fall 2020</w:t>
      </w:r>
      <w:r w:rsidR="00184599" w:rsidRPr="00AC0638">
        <w:t xml:space="preserve"> </w:t>
      </w:r>
      <w:r w:rsidR="00AB16A1" w:rsidRPr="00AC0638">
        <w:t>overall enrollment was flat</w:t>
      </w:r>
      <w:r w:rsidR="004A5D8C" w:rsidRPr="00AC0638">
        <w:t>, even with a small increase,</w:t>
      </w:r>
      <w:r w:rsidR="000E5A07" w:rsidRPr="00AC0638">
        <w:t xml:space="preserve"> </w:t>
      </w:r>
      <w:proofErr w:type="gramStart"/>
      <w:r w:rsidR="000E5A07" w:rsidRPr="00AC0638">
        <w:t>in spite of</w:t>
      </w:r>
      <w:proofErr w:type="gramEnd"/>
      <w:r w:rsidR="000E5A07" w:rsidRPr="00AC0638">
        <w:t xml:space="preserve"> the</w:t>
      </w:r>
      <w:r w:rsidR="00DF7448">
        <w:t xml:space="preserve"> pre- and post</w:t>
      </w:r>
      <w:r w:rsidR="00144325">
        <w:t>-</w:t>
      </w:r>
      <w:r w:rsidR="000E5A07" w:rsidRPr="00AC0638">
        <w:t>pandemic</w:t>
      </w:r>
      <w:r w:rsidR="00144325">
        <w:t xml:space="preserve"> projections</w:t>
      </w:r>
      <w:r w:rsidR="00AB16A1" w:rsidRPr="00AC0638">
        <w:t>.</w:t>
      </w:r>
      <w:r w:rsidR="009A738B">
        <w:t xml:space="preserve"> </w:t>
      </w:r>
      <w:r w:rsidR="009158C3" w:rsidRPr="00AC0638">
        <w:t>Student headcount from 201</w:t>
      </w:r>
      <w:r w:rsidR="00641FEC" w:rsidRPr="00AC0638">
        <w:t>1</w:t>
      </w:r>
      <w:r w:rsidR="009158C3" w:rsidRPr="00AC0638">
        <w:t xml:space="preserve"> through 20</w:t>
      </w:r>
      <w:r w:rsidR="000E5A07" w:rsidRPr="00AC0638">
        <w:t>20</w:t>
      </w:r>
      <w:r w:rsidR="009158C3" w:rsidRPr="00AC0638">
        <w:t xml:space="preserve"> is noted in Figure 1.</w:t>
      </w:r>
    </w:p>
    <w:p w14:paraId="5E5BACFB" w14:textId="77777777" w:rsidR="00354903" w:rsidRPr="001E7F5A" w:rsidRDefault="00354903" w:rsidP="00870B64">
      <w:pPr>
        <w:pStyle w:val="NoSpacing"/>
      </w:pPr>
    </w:p>
    <w:p w14:paraId="1CB334FA" w14:textId="7238B8EF" w:rsidR="003345EB" w:rsidRPr="00237C08" w:rsidRDefault="003345EB" w:rsidP="00870B64">
      <w:pPr>
        <w:pStyle w:val="NoSpacing"/>
        <w:rPr>
          <w:b/>
          <w:sz w:val="24"/>
          <w:szCs w:val="24"/>
        </w:rPr>
      </w:pPr>
      <w:r w:rsidRPr="00237C08">
        <w:rPr>
          <w:b/>
          <w:sz w:val="24"/>
          <w:szCs w:val="24"/>
        </w:rPr>
        <w:t xml:space="preserve">Figure </w:t>
      </w:r>
      <w:r w:rsidR="0049648E" w:rsidRPr="00237C08">
        <w:rPr>
          <w:b/>
          <w:sz w:val="24"/>
          <w:szCs w:val="24"/>
        </w:rPr>
        <w:t>1</w:t>
      </w:r>
      <w:r w:rsidRPr="00237C08">
        <w:rPr>
          <w:b/>
          <w:sz w:val="24"/>
          <w:szCs w:val="24"/>
        </w:rPr>
        <w:t xml:space="preserve"> – Fall 201</w:t>
      </w:r>
      <w:r w:rsidR="00641FEC" w:rsidRPr="00237C08">
        <w:rPr>
          <w:b/>
          <w:sz w:val="24"/>
          <w:szCs w:val="24"/>
        </w:rPr>
        <w:t>1</w:t>
      </w:r>
      <w:r w:rsidRPr="00237C08">
        <w:rPr>
          <w:b/>
          <w:sz w:val="24"/>
          <w:szCs w:val="24"/>
        </w:rPr>
        <w:t xml:space="preserve"> to Fall 20</w:t>
      </w:r>
      <w:r w:rsidR="000E5A07" w:rsidRPr="00237C08">
        <w:rPr>
          <w:b/>
          <w:sz w:val="24"/>
          <w:szCs w:val="24"/>
        </w:rPr>
        <w:t>20</w:t>
      </w:r>
      <w:r w:rsidRPr="00237C08">
        <w:rPr>
          <w:b/>
          <w:sz w:val="24"/>
          <w:szCs w:val="24"/>
        </w:rPr>
        <w:t xml:space="preserve"> Enrollment (Student Headcount)</w:t>
      </w:r>
      <w:bookmarkEnd w:id="0"/>
    </w:p>
    <w:p w14:paraId="303E1EBF" w14:textId="305D9FFE" w:rsidR="00DE3188" w:rsidRDefault="000E5A07" w:rsidP="00870B64">
      <w:pPr>
        <w:pStyle w:val="NoSpacing"/>
        <w:rPr>
          <w:rFonts w:eastAsia="Calibri" w:cs="Times New Roman"/>
          <w:color w:val="000000"/>
          <w:sz w:val="24"/>
          <w:szCs w:val="24"/>
          <w:lang w:val="en-CA" w:eastAsia="en-CA"/>
        </w:rPr>
      </w:pPr>
      <w:bookmarkStart w:id="1" w:name="_Toc27151506"/>
      <w:r w:rsidRPr="000E5A07">
        <w:rPr>
          <w:noProof/>
          <w:color w:val="000000"/>
          <w:szCs w:val="24"/>
        </w:rPr>
        <w:drawing>
          <wp:inline distT="0" distB="0" distL="0" distR="0" wp14:anchorId="12CFA852" wp14:editId="251EC653">
            <wp:extent cx="6400800" cy="2942590"/>
            <wp:effectExtent l="0" t="0" r="0" b="10160"/>
            <wp:docPr id="4" name="Chart 4">
              <a:extLst xmlns:a="http://schemas.openxmlformats.org/drawingml/2006/main">
                <a:ext uri="{FF2B5EF4-FFF2-40B4-BE49-F238E27FC236}">
                  <a16:creationId xmlns:a16="http://schemas.microsoft.com/office/drawing/2014/main" id="{9B604C87-167F-402A-9FF6-B86387AE6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D77F8A">
        <w:rPr>
          <w:color w:val="000000"/>
          <w:szCs w:val="24"/>
          <w:lang w:eastAsia="en-CA"/>
        </w:rPr>
        <w:br/>
      </w:r>
    </w:p>
    <w:p w14:paraId="4CBCB816" w14:textId="4D99E445" w:rsidR="00774F44" w:rsidRPr="00DE3188" w:rsidRDefault="00DE3188" w:rsidP="00870B64">
      <w:pPr>
        <w:pStyle w:val="NoSpacing"/>
        <w:rPr>
          <w:lang w:val="en-CA" w:eastAsia="en-CA"/>
        </w:rPr>
      </w:pPr>
      <w:r>
        <w:rPr>
          <w:lang w:val="en-CA" w:eastAsia="en-CA"/>
        </w:rPr>
        <w:t xml:space="preserve">Of </w:t>
      </w:r>
      <w:r w:rsidR="00DC51D7">
        <w:rPr>
          <w:lang w:val="en-CA" w:eastAsia="en-CA"/>
        </w:rPr>
        <w:t xml:space="preserve">the university’s </w:t>
      </w:r>
      <w:r>
        <w:rPr>
          <w:lang w:val="en-CA" w:eastAsia="en-CA"/>
        </w:rPr>
        <w:t xml:space="preserve">total enrollment, those students pursuing undergraduate degrees </w:t>
      </w:r>
      <w:r w:rsidR="00DC51D7">
        <w:rPr>
          <w:lang w:val="en-CA" w:eastAsia="en-CA"/>
        </w:rPr>
        <w:t>has shown a</w:t>
      </w:r>
      <w:r>
        <w:rPr>
          <w:lang w:val="en-CA" w:eastAsia="en-CA"/>
        </w:rPr>
        <w:t xml:space="preserve"> decline</w:t>
      </w:r>
      <w:r w:rsidR="00DC51D7">
        <w:rPr>
          <w:lang w:val="en-CA" w:eastAsia="en-CA"/>
        </w:rPr>
        <w:t xml:space="preserve"> since 2017</w:t>
      </w:r>
      <w:r>
        <w:rPr>
          <w:lang w:val="en-CA" w:eastAsia="en-CA"/>
        </w:rPr>
        <w:t>.</w:t>
      </w:r>
      <w:r w:rsidR="009A738B">
        <w:rPr>
          <w:lang w:val="en-CA" w:eastAsia="en-CA"/>
        </w:rPr>
        <w:t xml:space="preserve"> </w:t>
      </w:r>
      <w:r>
        <w:rPr>
          <w:lang w:val="en-CA" w:eastAsia="en-CA"/>
        </w:rPr>
        <w:t xml:space="preserve">In </w:t>
      </w:r>
      <w:r w:rsidR="00901C38">
        <w:rPr>
          <w:lang w:val="en-CA" w:eastAsia="en-CA"/>
        </w:rPr>
        <w:t>f</w:t>
      </w:r>
      <w:r>
        <w:rPr>
          <w:lang w:val="en-CA" w:eastAsia="en-CA"/>
        </w:rPr>
        <w:t>all 2020, the total headcount for degree seeking students was 15,714 down from 16,205 in 2019.</w:t>
      </w:r>
      <w:r w:rsidR="009A738B">
        <w:rPr>
          <w:lang w:val="en-CA" w:eastAsia="en-CA"/>
        </w:rPr>
        <w:t xml:space="preserve"> </w:t>
      </w:r>
      <w:r>
        <w:rPr>
          <w:lang w:val="en-CA" w:eastAsia="en-CA"/>
        </w:rPr>
        <w:t xml:space="preserve">However, the rate of the decline from </w:t>
      </w:r>
      <w:r w:rsidR="00141D9D">
        <w:rPr>
          <w:lang w:val="en-CA" w:eastAsia="en-CA"/>
        </w:rPr>
        <w:t>f</w:t>
      </w:r>
      <w:r>
        <w:rPr>
          <w:lang w:val="en-CA" w:eastAsia="en-CA"/>
        </w:rPr>
        <w:t xml:space="preserve">all 2019 to </w:t>
      </w:r>
      <w:r w:rsidR="00141D9D">
        <w:rPr>
          <w:lang w:val="en-CA" w:eastAsia="en-CA"/>
        </w:rPr>
        <w:t>f</w:t>
      </w:r>
      <w:r>
        <w:rPr>
          <w:lang w:val="en-CA" w:eastAsia="en-CA"/>
        </w:rPr>
        <w:t xml:space="preserve">all 2020 shrunk to </w:t>
      </w:r>
      <w:r w:rsidR="003D6833">
        <w:rPr>
          <w:lang w:val="en-CA" w:eastAsia="en-CA"/>
        </w:rPr>
        <w:t>-</w:t>
      </w:r>
      <w:r>
        <w:rPr>
          <w:lang w:val="en-CA" w:eastAsia="en-CA"/>
        </w:rPr>
        <w:t xml:space="preserve">3.1% as opposed to the </w:t>
      </w:r>
      <w:r w:rsidR="003D6833">
        <w:rPr>
          <w:lang w:val="en-CA" w:eastAsia="en-CA"/>
        </w:rPr>
        <w:t>-</w:t>
      </w:r>
      <w:r>
        <w:rPr>
          <w:lang w:val="en-CA" w:eastAsia="en-CA"/>
        </w:rPr>
        <w:t>4.3% decline the previous comparison year</w:t>
      </w:r>
      <w:r w:rsidR="003D6833">
        <w:rPr>
          <w:lang w:val="en-CA" w:eastAsia="en-CA"/>
        </w:rPr>
        <w:t>s (s</w:t>
      </w:r>
      <w:r w:rsidR="00F93EAB">
        <w:rPr>
          <w:lang w:val="en-CA" w:eastAsia="en-CA"/>
        </w:rPr>
        <w:t>ee Figure 2</w:t>
      </w:r>
      <w:r w:rsidR="003D6833">
        <w:rPr>
          <w:lang w:val="en-CA" w:eastAsia="en-CA"/>
        </w:rPr>
        <w:t>)</w:t>
      </w:r>
      <w:r w:rsidR="00F93EAB">
        <w:rPr>
          <w:lang w:val="en-CA" w:eastAsia="en-CA"/>
        </w:rPr>
        <w:t xml:space="preserve">. </w:t>
      </w:r>
    </w:p>
    <w:p w14:paraId="2717D280" w14:textId="77777777" w:rsidR="00870B64" w:rsidRDefault="00870B64" w:rsidP="00870B64">
      <w:pPr>
        <w:pStyle w:val="NoSpacing"/>
        <w:rPr>
          <w:b/>
          <w:color w:val="000000"/>
          <w:szCs w:val="24"/>
          <w:lang w:eastAsia="en-CA"/>
        </w:rPr>
      </w:pPr>
    </w:p>
    <w:p w14:paraId="2294D0A4" w14:textId="77777777" w:rsidR="00CA7FAE" w:rsidRDefault="00CA7FAE">
      <w:pPr>
        <w:rPr>
          <w:b/>
          <w:color w:val="000000"/>
          <w:szCs w:val="24"/>
          <w:lang w:eastAsia="en-CA"/>
        </w:rPr>
      </w:pPr>
      <w:r>
        <w:rPr>
          <w:b/>
          <w:color w:val="000000"/>
          <w:szCs w:val="24"/>
          <w:lang w:eastAsia="en-CA"/>
        </w:rPr>
        <w:br w:type="page"/>
      </w:r>
    </w:p>
    <w:p w14:paraId="134BACC3" w14:textId="66FD683D" w:rsidR="003345EB" w:rsidRPr="00237C08" w:rsidRDefault="003345EB" w:rsidP="00870B64">
      <w:pPr>
        <w:pStyle w:val="NoSpacing"/>
        <w:rPr>
          <w:rFonts w:eastAsia="Calibri" w:cs="Times New Roman"/>
          <w:b/>
          <w:color w:val="000000"/>
          <w:sz w:val="24"/>
          <w:szCs w:val="24"/>
          <w:lang w:val="en-CA" w:eastAsia="en-CA"/>
        </w:rPr>
      </w:pPr>
      <w:r w:rsidRPr="00237C08">
        <w:rPr>
          <w:b/>
          <w:color w:val="000000"/>
          <w:sz w:val="24"/>
          <w:szCs w:val="24"/>
          <w:lang w:eastAsia="en-CA"/>
        </w:rPr>
        <w:lastRenderedPageBreak/>
        <w:t xml:space="preserve">Figure </w:t>
      </w:r>
      <w:r w:rsidR="0049648E" w:rsidRPr="00237C08">
        <w:rPr>
          <w:b/>
          <w:color w:val="000000"/>
          <w:sz w:val="24"/>
          <w:szCs w:val="24"/>
          <w:lang w:eastAsia="en-CA"/>
        </w:rPr>
        <w:t>2</w:t>
      </w:r>
      <w:r w:rsidRPr="00237C08">
        <w:rPr>
          <w:b/>
          <w:color w:val="000000"/>
          <w:sz w:val="24"/>
          <w:szCs w:val="24"/>
          <w:lang w:eastAsia="en-CA"/>
        </w:rPr>
        <w:t xml:space="preserve"> – Undergraduate Degree Seeking Students (Headcount)</w:t>
      </w:r>
      <w:bookmarkEnd w:id="1"/>
    </w:p>
    <w:p w14:paraId="592F80BE" w14:textId="6C189E53" w:rsidR="003345EB" w:rsidRPr="008254CE" w:rsidRDefault="000E5A07" w:rsidP="00530F8E">
      <w:pPr>
        <w:pStyle w:val="NoSpacing"/>
        <w:jc w:val="center"/>
        <w:rPr>
          <w:rFonts w:eastAsia="Calibri" w:cs="Times New Roman"/>
          <w:color w:val="000000"/>
          <w:sz w:val="24"/>
          <w:szCs w:val="24"/>
          <w:lang w:val="en-CA" w:eastAsia="en-CA"/>
        </w:rPr>
      </w:pPr>
      <w:r w:rsidRPr="000E5A07">
        <w:rPr>
          <w:rFonts w:eastAsia="Calibri" w:cs="Times New Roman"/>
          <w:noProof/>
          <w:color w:val="000000"/>
          <w:sz w:val="24"/>
          <w:szCs w:val="24"/>
        </w:rPr>
        <w:drawing>
          <wp:inline distT="0" distB="0" distL="0" distR="0" wp14:anchorId="077ED04A" wp14:editId="726B8AEE">
            <wp:extent cx="6400800" cy="2578100"/>
            <wp:effectExtent l="0" t="0" r="0" b="12700"/>
            <wp:docPr id="5" name="Chart 5">
              <a:extLst xmlns:a="http://schemas.openxmlformats.org/drawingml/2006/main">
                <a:ext uri="{FF2B5EF4-FFF2-40B4-BE49-F238E27FC236}">
                  <a16:creationId xmlns:a16="http://schemas.microsoft.com/office/drawing/2014/main" id="{9B604C87-167F-402A-9FF6-B86387AE6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CAC51BD" w14:textId="77777777" w:rsidR="006111ED" w:rsidRDefault="006111ED" w:rsidP="00870B64">
      <w:pPr>
        <w:pStyle w:val="NoSpacing"/>
        <w:rPr>
          <w:rFonts w:eastAsia="Calibri" w:cs="Times New Roman"/>
          <w:color w:val="000000"/>
          <w:sz w:val="24"/>
          <w:szCs w:val="24"/>
          <w:lang w:val="en-CA" w:eastAsia="en-CA"/>
        </w:rPr>
      </w:pPr>
    </w:p>
    <w:p w14:paraId="558B1079" w14:textId="105D64ED" w:rsidR="00D77F8A" w:rsidRDefault="003345EB" w:rsidP="00870B64">
      <w:pPr>
        <w:pStyle w:val="NoSpacing"/>
        <w:rPr>
          <w:lang w:val="en-CA" w:eastAsia="en-CA"/>
        </w:rPr>
      </w:pPr>
      <w:r w:rsidRPr="008254CE">
        <w:rPr>
          <w:lang w:val="en-CA" w:eastAsia="en-CA"/>
        </w:rPr>
        <w:t xml:space="preserve">Graduate student enrollment, on the other hand, has been steadily increasing over the past </w:t>
      </w:r>
      <w:r w:rsidR="00F93EAB">
        <w:rPr>
          <w:lang w:val="en-CA" w:eastAsia="en-CA"/>
        </w:rPr>
        <w:t>four</w:t>
      </w:r>
      <w:r w:rsidRPr="008254CE">
        <w:rPr>
          <w:lang w:val="en-CA" w:eastAsia="en-CA"/>
        </w:rPr>
        <w:t xml:space="preserve"> years</w:t>
      </w:r>
      <w:bookmarkStart w:id="2" w:name="_Toc27151507"/>
      <w:r w:rsidR="00DC51D7">
        <w:rPr>
          <w:lang w:val="en-CA" w:eastAsia="en-CA"/>
        </w:rPr>
        <w:t xml:space="preserve"> as noted in Figure 3.</w:t>
      </w:r>
      <w:r w:rsidR="009A738B">
        <w:rPr>
          <w:lang w:val="en-CA" w:eastAsia="en-CA"/>
        </w:rPr>
        <w:t xml:space="preserve"> </w:t>
      </w:r>
      <w:r w:rsidR="00F93EAB">
        <w:rPr>
          <w:lang w:val="en-CA" w:eastAsia="en-CA"/>
        </w:rPr>
        <w:t xml:space="preserve">Total student headcount for </w:t>
      </w:r>
      <w:r w:rsidR="006A77BB">
        <w:rPr>
          <w:lang w:val="en-CA" w:eastAsia="en-CA"/>
        </w:rPr>
        <w:t>g</w:t>
      </w:r>
      <w:r w:rsidR="00F93EAB">
        <w:rPr>
          <w:lang w:val="en-CA" w:eastAsia="en-CA"/>
        </w:rPr>
        <w:t xml:space="preserve">raduate </w:t>
      </w:r>
      <w:r w:rsidR="0046384C">
        <w:rPr>
          <w:lang w:val="en-CA" w:eastAsia="en-CA"/>
        </w:rPr>
        <w:t>e</w:t>
      </w:r>
      <w:r w:rsidR="00F93EAB">
        <w:rPr>
          <w:lang w:val="en-CA" w:eastAsia="en-CA"/>
        </w:rPr>
        <w:t xml:space="preserve">nrollment in </w:t>
      </w:r>
      <w:r w:rsidR="00713BBA">
        <w:rPr>
          <w:lang w:val="en-CA" w:eastAsia="en-CA"/>
        </w:rPr>
        <w:t>f</w:t>
      </w:r>
      <w:r w:rsidR="00F93EAB">
        <w:rPr>
          <w:lang w:val="en-CA" w:eastAsia="en-CA"/>
        </w:rPr>
        <w:t>all 2020 rose to 3,985</w:t>
      </w:r>
      <w:r w:rsidR="0079412A">
        <w:rPr>
          <w:lang w:val="en-CA" w:eastAsia="en-CA"/>
        </w:rPr>
        <w:t xml:space="preserve"> (a record enroll</w:t>
      </w:r>
      <w:r w:rsidR="00711671">
        <w:rPr>
          <w:lang w:val="en-CA" w:eastAsia="en-CA"/>
        </w:rPr>
        <w:t>ment of graduate students)</w:t>
      </w:r>
      <w:r w:rsidR="00F93EAB">
        <w:rPr>
          <w:lang w:val="en-CA" w:eastAsia="en-CA"/>
        </w:rPr>
        <w:t>, compared to 3,815 in 2019.</w:t>
      </w:r>
    </w:p>
    <w:p w14:paraId="69F5A51F" w14:textId="77777777" w:rsidR="00870B64" w:rsidRDefault="00870B64" w:rsidP="00870B64">
      <w:pPr>
        <w:pStyle w:val="NoSpacing"/>
        <w:rPr>
          <w:lang w:val="en-CA" w:eastAsia="en-CA"/>
        </w:rPr>
      </w:pPr>
    </w:p>
    <w:p w14:paraId="3E73521F" w14:textId="1BB81615" w:rsidR="003345EB" w:rsidRPr="00237C08" w:rsidRDefault="003345EB" w:rsidP="00870B64">
      <w:pPr>
        <w:pStyle w:val="NoSpacing"/>
        <w:rPr>
          <w:rFonts w:eastAsia="Calibri" w:cs="Times New Roman"/>
          <w:color w:val="000000"/>
          <w:sz w:val="24"/>
          <w:szCs w:val="24"/>
          <w:lang w:val="en-CA" w:eastAsia="en-CA"/>
        </w:rPr>
      </w:pPr>
      <w:r w:rsidRPr="00237C08">
        <w:rPr>
          <w:b/>
          <w:color w:val="000000"/>
          <w:sz w:val="24"/>
          <w:szCs w:val="24"/>
          <w:lang w:eastAsia="en-CA"/>
        </w:rPr>
        <w:t xml:space="preserve">Figure </w:t>
      </w:r>
      <w:r w:rsidR="0049648E" w:rsidRPr="00237C08">
        <w:rPr>
          <w:b/>
          <w:color w:val="000000"/>
          <w:sz w:val="24"/>
          <w:szCs w:val="24"/>
          <w:lang w:eastAsia="en-CA"/>
        </w:rPr>
        <w:t>3</w:t>
      </w:r>
      <w:r w:rsidRPr="00237C08">
        <w:rPr>
          <w:b/>
          <w:color w:val="000000"/>
          <w:sz w:val="24"/>
          <w:szCs w:val="24"/>
          <w:lang w:eastAsia="en-CA"/>
        </w:rPr>
        <w:t xml:space="preserve"> – Fall 201</w:t>
      </w:r>
      <w:r w:rsidR="00E8779E" w:rsidRPr="00237C08">
        <w:rPr>
          <w:b/>
          <w:color w:val="000000"/>
          <w:sz w:val="24"/>
          <w:szCs w:val="24"/>
          <w:lang w:eastAsia="en-CA"/>
        </w:rPr>
        <w:t>1</w:t>
      </w:r>
      <w:r w:rsidRPr="00237C08">
        <w:rPr>
          <w:b/>
          <w:color w:val="000000"/>
          <w:sz w:val="24"/>
          <w:szCs w:val="24"/>
          <w:lang w:eastAsia="en-CA"/>
        </w:rPr>
        <w:t xml:space="preserve"> to Fall 20</w:t>
      </w:r>
      <w:r w:rsidR="00E8779E" w:rsidRPr="00237C08">
        <w:rPr>
          <w:b/>
          <w:color w:val="000000"/>
          <w:sz w:val="24"/>
          <w:szCs w:val="24"/>
          <w:lang w:eastAsia="en-CA"/>
        </w:rPr>
        <w:t>20</w:t>
      </w:r>
      <w:r w:rsidRPr="00237C08">
        <w:rPr>
          <w:b/>
          <w:color w:val="000000"/>
          <w:sz w:val="24"/>
          <w:szCs w:val="24"/>
          <w:lang w:eastAsia="en-CA"/>
        </w:rPr>
        <w:t xml:space="preserve"> Graduate Enrollment (Student Headcount)</w:t>
      </w:r>
      <w:bookmarkEnd w:id="2"/>
    </w:p>
    <w:p w14:paraId="6922377E" w14:textId="346F3158" w:rsidR="003345EB" w:rsidRPr="008254CE" w:rsidRDefault="000E5A07" w:rsidP="00530F8E">
      <w:pPr>
        <w:pStyle w:val="NoSpacing"/>
        <w:jc w:val="center"/>
        <w:rPr>
          <w:rFonts w:eastAsia="Calibri" w:cs="Times New Roman"/>
          <w:color w:val="000000"/>
          <w:sz w:val="24"/>
          <w:szCs w:val="24"/>
          <w:lang w:val="en-CA" w:eastAsia="en-CA"/>
        </w:rPr>
      </w:pPr>
      <w:r w:rsidRPr="000E5A07">
        <w:rPr>
          <w:rFonts w:eastAsia="Calibri" w:cs="Times New Roman"/>
          <w:noProof/>
          <w:color w:val="000000"/>
          <w:sz w:val="24"/>
          <w:szCs w:val="24"/>
        </w:rPr>
        <w:drawing>
          <wp:inline distT="0" distB="0" distL="0" distR="0" wp14:anchorId="28C4CB1F" wp14:editId="0D4B3FC3">
            <wp:extent cx="6400800" cy="2851150"/>
            <wp:effectExtent l="0" t="0" r="0" b="6350"/>
            <wp:docPr id="6" name="Chart 6">
              <a:extLst xmlns:a="http://schemas.openxmlformats.org/drawingml/2006/main">
                <a:ext uri="{FF2B5EF4-FFF2-40B4-BE49-F238E27FC236}">
                  <a16:creationId xmlns:a16="http://schemas.microsoft.com/office/drawing/2014/main" id="{9B604C87-167F-402A-9FF6-B86387AE6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5DC9DC7" w14:textId="77777777" w:rsidR="006111ED" w:rsidRDefault="006111ED" w:rsidP="00870B64">
      <w:pPr>
        <w:pStyle w:val="NoSpacing"/>
        <w:rPr>
          <w:rFonts w:eastAsia="Calibri" w:cs="Times New Roman"/>
          <w:color w:val="000000"/>
          <w:sz w:val="24"/>
          <w:szCs w:val="24"/>
          <w:lang w:val="en-CA" w:eastAsia="en-CA"/>
        </w:rPr>
      </w:pPr>
    </w:p>
    <w:p w14:paraId="6726F420" w14:textId="0F90F46D" w:rsidR="001D4E11" w:rsidRDefault="003345EB" w:rsidP="00870B64">
      <w:pPr>
        <w:pStyle w:val="NoSpacing"/>
        <w:rPr>
          <w:lang w:val="en-CA" w:eastAsia="en-CA"/>
        </w:rPr>
      </w:pPr>
      <w:r>
        <w:rPr>
          <w:lang w:val="en-CA" w:eastAsia="en-CA"/>
        </w:rPr>
        <w:t>The University has</w:t>
      </w:r>
      <w:r w:rsidRPr="008254CE">
        <w:rPr>
          <w:lang w:val="en-CA" w:eastAsia="en-CA"/>
        </w:rPr>
        <w:t xml:space="preserve"> also seen growth in dual credit students (</w:t>
      </w:r>
      <w:r w:rsidR="00463608">
        <w:rPr>
          <w:lang w:val="en-CA" w:eastAsia="en-CA"/>
        </w:rPr>
        <w:t>high school</w:t>
      </w:r>
      <w:r w:rsidR="00463608" w:rsidRPr="008254CE">
        <w:rPr>
          <w:lang w:val="en-CA" w:eastAsia="en-CA"/>
        </w:rPr>
        <w:t xml:space="preserve"> </w:t>
      </w:r>
      <w:r w:rsidRPr="008254CE">
        <w:rPr>
          <w:lang w:val="en-CA" w:eastAsia="en-CA"/>
        </w:rPr>
        <w:t xml:space="preserve">students who take </w:t>
      </w:r>
      <w:r w:rsidR="00463608">
        <w:rPr>
          <w:lang w:val="en-CA" w:eastAsia="en-CA"/>
        </w:rPr>
        <w:t>college</w:t>
      </w:r>
      <w:r w:rsidR="00463608" w:rsidRPr="008254CE">
        <w:rPr>
          <w:lang w:val="en-CA" w:eastAsia="en-CA"/>
        </w:rPr>
        <w:t xml:space="preserve"> </w:t>
      </w:r>
      <w:r w:rsidRPr="008254CE">
        <w:rPr>
          <w:lang w:val="en-CA" w:eastAsia="en-CA"/>
        </w:rPr>
        <w:t>level credit)</w:t>
      </w:r>
      <w:r w:rsidR="001E7F5A">
        <w:rPr>
          <w:lang w:val="en-CA" w:eastAsia="en-CA"/>
        </w:rPr>
        <w:t xml:space="preserve"> noted in Figure 4</w:t>
      </w:r>
      <w:r w:rsidRPr="008254CE">
        <w:rPr>
          <w:lang w:val="en-CA" w:eastAsia="en-CA"/>
        </w:rPr>
        <w:t>.</w:t>
      </w:r>
      <w:r w:rsidR="009A738B">
        <w:rPr>
          <w:lang w:val="en-CA" w:eastAsia="en-CA"/>
        </w:rPr>
        <w:t xml:space="preserve"> </w:t>
      </w:r>
      <w:r w:rsidRPr="008254CE">
        <w:rPr>
          <w:lang w:val="en-CA" w:eastAsia="en-CA"/>
        </w:rPr>
        <w:t xml:space="preserve">The 18% growth in enrollment from </w:t>
      </w:r>
      <w:r w:rsidR="00463608">
        <w:rPr>
          <w:lang w:val="en-CA" w:eastAsia="en-CA"/>
        </w:rPr>
        <w:t>f</w:t>
      </w:r>
      <w:r w:rsidRPr="008254CE">
        <w:rPr>
          <w:lang w:val="en-CA" w:eastAsia="en-CA"/>
        </w:rPr>
        <w:t xml:space="preserve">all 2018 to </w:t>
      </w:r>
      <w:r w:rsidR="00463608">
        <w:rPr>
          <w:lang w:val="en-CA" w:eastAsia="en-CA"/>
        </w:rPr>
        <w:t>f</w:t>
      </w:r>
      <w:r w:rsidRPr="008254CE">
        <w:rPr>
          <w:lang w:val="en-CA" w:eastAsia="en-CA"/>
        </w:rPr>
        <w:t>all 2019 was a significant factor in helping reduce the decline in overall enrollment that year.</w:t>
      </w:r>
      <w:r w:rsidR="009A738B">
        <w:rPr>
          <w:lang w:val="en-CA" w:eastAsia="en-CA"/>
        </w:rPr>
        <w:t xml:space="preserve"> </w:t>
      </w:r>
      <w:r w:rsidR="00245960">
        <w:rPr>
          <w:lang w:val="en-CA" w:eastAsia="en-CA"/>
        </w:rPr>
        <w:t xml:space="preserve">The increase again in </w:t>
      </w:r>
      <w:r w:rsidR="00543C6F">
        <w:rPr>
          <w:lang w:val="en-CA" w:eastAsia="en-CA"/>
        </w:rPr>
        <w:t>f</w:t>
      </w:r>
      <w:r w:rsidR="00245960">
        <w:rPr>
          <w:lang w:val="en-CA" w:eastAsia="en-CA"/>
        </w:rPr>
        <w:t>all 2020 certainly helped</w:t>
      </w:r>
      <w:r w:rsidR="00031588">
        <w:rPr>
          <w:lang w:val="en-CA" w:eastAsia="en-CA"/>
        </w:rPr>
        <w:t xml:space="preserve"> to</w:t>
      </w:r>
      <w:r w:rsidR="00245960">
        <w:rPr>
          <w:lang w:val="en-CA" w:eastAsia="en-CA"/>
        </w:rPr>
        <w:t xml:space="preserve"> maintain enrollment levels equal to last year despite the impact of the pandemic.</w:t>
      </w:r>
    </w:p>
    <w:p w14:paraId="08C162A6" w14:textId="77777777" w:rsidR="00CE6DED" w:rsidRDefault="00CE6DED" w:rsidP="00870B64">
      <w:pPr>
        <w:pStyle w:val="NoSpacing"/>
        <w:rPr>
          <w:b/>
          <w:lang w:val="en-CA" w:eastAsia="en-CA"/>
        </w:rPr>
      </w:pPr>
    </w:p>
    <w:p w14:paraId="694F3F30" w14:textId="77777777" w:rsidR="00870B64" w:rsidRDefault="00870B64">
      <w:pPr>
        <w:rPr>
          <w:b/>
          <w:lang w:val="en-CA" w:eastAsia="en-CA"/>
        </w:rPr>
      </w:pPr>
      <w:r>
        <w:rPr>
          <w:b/>
          <w:lang w:val="en-CA" w:eastAsia="en-CA"/>
        </w:rPr>
        <w:br w:type="page"/>
      </w:r>
    </w:p>
    <w:p w14:paraId="15C39BAF" w14:textId="45124789" w:rsidR="001D4E11" w:rsidRPr="00237C08" w:rsidRDefault="001D4E11" w:rsidP="00870B64">
      <w:pPr>
        <w:pStyle w:val="NoSpacing"/>
        <w:rPr>
          <w:b/>
          <w:sz w:val="24"/>
          <w:szCs w:val="24"/>
          <w:lang w:val="en-CA" w:eastAsia="en-CA"/>
        </w:rPr>
      </w:pPr>
      <w:r w:rsidRPr="00237C08">
        <w:rPr>
          <w:b/>
          <w:sz w:val="24"/>
          <w:szCs w:val="24"/>
          <w:lang w:val="en-CA" w:eastAsia="en-CA"/>
        </w:rPr>
        <w:lastRenderedPageBreak/>
        <w:t>Figure 4 – Dual Credit</w:t>
      </w:r>
      <w:r w:rsidR="00245960" w:rsidRPr="00237C08">
        <w:rPr>
          <w:b/>
          <w:sz w:val="24"/>
          <w:szCs w:val="24"/>
          <w:lang w:val="en-CA" w:eastAsia="en-CA"/>
        </w:rPr>
        <w:t xml:space="preserve"> Enrollment</w:t>
      </w:r>
      <w:r w:rsidRPr="00237C08">
        <w:rPr>
          <w:b/>
          <w:sz w:val="24"/>
          <w:szCs w:val="24"/>
          <w:lang w:val="en-CA" w:eastAsia="en-CA"/>
        </w:rPr>
        <w:t xml:space="preserve"> </w:t>
      </w:r>
      <w:r w:rsidR="00245960" w:rsidRPr="00237C08">
        <w:rPr>
          <w:b/>
          <w:sz w:val="24"/>
          <w:szCs w:val="24"/>
          <w:lang w:val="en-CA" w:eastAsia="en-CA"/>
        </w:rPr>
        <w:t>a</w:t>
      </w:r>
      <w:r w:rsidRPr="00237C08">
        <w:rPr>
          <w:b/>
          <w:sz w:val="24"/>
          <w:szCs w:val="24"/>
          <w:lang w:val="en-CA" w:eastAsia="en-CA"/>
        </w:rPr>
        <w:t>t the Springfield Campus</w:t>
      </w:r>
    </w:p>
    <w:p w14:paraId="0DB5EAFC" w14:textId="0FE61234" w:rsidR="00245960" w:rsidRDefault="00245960" w:rsidP="000D1782">
      <w:pPr>
        <w:pStyle w:val="NoSpacing"/>
        <w:jc w:val="center"/>
        <w:rPr>
          <w:rFonts w:eastAsia="Calibri" w:cs="Times New Roman"/>
          <w:color w:val="000000"/>
          <w:sz w:val="24"/>
          <w:szCs w:val="24"/>
          <w:lang w:val="en-CA" w:eastAsia="en-CA"/>
        </w:rPr>
      </w:pPr>
      <w:r w:rsidRPr="00245960">
        <w:rPr>
          <w:rFonts w:eastAsia="Calibri" w:cs="Times New Roman"/>
          <w:noProof/>
          <w:color w:val="000000"/>
          <w:sz w:val="24"/>
          <w:szCs w:val="24"/>
        </w:rPr>
        <w:drawing>
          <wp:inline distT="0" distB="0" distL="0" distR="0" wp14:anchorId="08551FBF" wp14:editId="3FE3C4EC">
            <wp:extent cx="6400800" cy="2654300"/>
            <wp:effectExtent l="0" t="0" r="0" b="12700"/>
            <wp:docPr id="7" name="Chart 7">
              <a:extLst xmlns:a="http://schemas.openxmlformats.org/drawingml/2006/main">
                <a:ext uri="{FF2B5EF4-FFF2-40B4-BE49-F238E27FC236}">
                  <a16:creationId xmlns:a16="http://schemas.microsoft.com/office/drawing/2014/main" id="{9B604C87-167F-402A-9FF6-B86387AE6B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188543F" w14:textId="77777777" w:rsidR="00870B64" w:rsidRDefault="00870B64" w:rsidP="00870B64">
      <w:pPr>
        <w:pStyle w:val="NoSpacing"/>
        <w:rPr>
          <w:rFonts w:eastAsia="Calibri" w:cs="Times New Roman"/>
          <w:color w:val="000000"/>
          <w:sz w:val="24"/>
          <w:szCs w:val="24"/>
          <w:lang w:val="en-CA" w:eastAsia="en-CA"/>
        </w:rPr>
      </w:pPr>
    </w:p>
    <w:p w14:paraId="7CF14C54" w14:textId="20380E46" w:rsidR="00D77F8A" w:rsidRPr="003419F7" w:rsidRDefault="006347F9" w:rsidP="00870B64">
      <w:pPr>
        <w:pStyle w:val="NoSpacing"/>
        <w:rPr>
          <w:rFonts w:eastAsia="Calibri" w:cs="Times New Roman"/>
          <w:color w:val="000000"/>
          <w:sz w:val="24"/>
          <w:szCs w:val="24"/>
          <w:lang w:val="en-CA" w:eastAsia="en-CA"/>
        </w:rPr>
      </w:pPr>
      <w:r w:rsidRPr="003419F7">
        <w:rPr>
          <w:rFonts w:eastAsia="Calibri" w:cs="Times New Roman"/>
          <w:color w:val="000000"/>
          <w:sz w:val="24"/>
          <w:szCs w:val="24"/>
          <w:lang w:val="en-CA" w:eastAsia="en-CA"/>
        </w:rPr>
        <w:t>Meanwhile</w:t>
      </w:r>
      <w:r w:rsidR="005F432C" w:rsidRPr="003419F7">
        <w:rPr>
          <w:rFonts w:eastAsia="Calibri" w:cs="Times New Roman"/>
          <w:color w:val="000000"/>
          <w:sz w:val="24"/>
          <w:szCs w:val="24"/>
          <w:lang w:val="en-CA" w:eastAsia="en-CA"/>
        </w:rPr>
        <w:t xml:space="preserve">, </w:t>
      </w:r>
      <w:r w:rsidR="00854D8E" w:rsidRPr="003419F7">
        <w:rPr>
          <w:rFonts w:eastAsia="Calibri" w:cs="Times New Roman"/>
          <w:color w:val="000000"/>
          <w:sz w:val="24"/>
          <w:szCs w:val="24"/>
          <w:lang w:val="en-CA" w:eastAsia="en-CA"/>
        </w:rPr>
        <w:t xml:space="preserve">the university’s </w:t>
      </w:r>
      <w:r w:rsidR="00297103" w:rsidRPr="003419F7">
        <w:rPr>
          <w:rFonts w:eastAsia="Calibri" w:cs="Times New Roman"/>
          <w:color w:val="000000"/>
          <w:sz w:val="24"/>
          <w:szCs w:val="24"/>
          <w:lang w:val="en-CA" w:eastAsia="en-CA"/>
        </w:rPr>
        <w:t xml:space="preserve">overall </w:t>
      </w:r>
      <w:r w:rsidR="00C1701A" w:rsidRPr="003419F7">
        <w:rPr>
          <w:rFonts w:eastAsia="Calibri" w:cs="Times New Roman"/>
          <w:color w:val="000000"/>
          <w:sz w:val="24"/>
          <w:szCs w:val="24"/>
          <w:lang w:val="en-CA" w:eastAsia="en-CA"/>
        </w:rPr>
        <w:t xml:space="preserve">first to second year </w:t>
      </w:r>
      <w:r w:rsidR="00297103" w:rsidRPr="003419F7">
        <w:rPr>
          <w:rFonts w:eastAsia="Calibri" w:cs="Times New Roman"/>
          <w:color w:val="000000"/>
          <w:sz w:val="24"/>
          <w:szCs w:val="24"/>
          <w:lang w:val="en-CA" w:eastAsia="en-CA"/>
        </w:rPr>
        <w:t xml:space="preserve">retention rate </w:t>
      </w:r>
      <w:r w:rsidR="00C1701A" w:rsidRPr="003419F7">
        <w:rPr>
          <w:rFonts w:eastAsia="Calibri" w:cs="Times New Roman"/>
          <w:color w:val="000000"/>
          <w:sz w:val="24"/>
          <w:szCs w:val="24"/>
          <w:lang w:val="en-CA" w:eastAsia="en-CA"/>
        </w:rPr>
        <w:t xml:space="preserve">for first-time new in college students </w:t>
      </w:r>
      <w:r w:rsidR="00297103" w:rsidRPr="003419F7">
        <w:rPr>
          <w:rFonts w:eastAsia="Calibri" w:cs="Times New Roman"/>
          <w:color w:val="000000"/>
          <w:sz w:val="24"/>
          <w:szCs w:val="24"/>
          <w:lang w:val="en-CA" w:eastAsia="en-CA"/>
        </w:rPr>
        <w:t>has remained flat for the last five years</w:t>
      </w:r>
      <w:r w:rsidR="00EA7E78" w:rsidRPr="003419F7">
        <w:rPr>
          <w:rFonts w:eastAsia="Calibri" w:cs="Times New Roman"/>
          <w:color w:val="000000"/>
          <w:sz w:val="24"/>
          <w:szCs w:val="24"/>
          <w:lang w:val="en-CA" w:eastAsia="en-CA"/>
        </w:rPr>
        <w:t xml:space="preserve"> up to </w:t>
      </w:r>
      <w:r w:rsidR="00543C6F" w:rsidRPr="003419F7">
        <w:rPr>
          <w:rFonts w:eastAsia="Calibri" w:cs="Times New Roman"/>
          <w:color w:val="000000"/>
          <w:sz w:val="24"/>
          <w:szCs w:val="24"/>
          <w:lang w:val="en-CA" w:eastAsia="en-CA"/>
        </w:rPr>
        <w:t>f</w:t>
      </w:r>
      <w:r w:rsidR="00EA7E78" w:rsidRPr="003419F7">
        <w:rPr>
          <w:rFonts w:eastAsia="Calibri" w:cs="Times New Roman"/>
          <w:color w:val="000000"/>
          <w:sz w:val="24"/>
          <w:szCs w:val="24"/>
          <w:lang w:val="en-CA" w:eastAsia="en-CA"/>
        </w:rPr>
        <w:t>all 2019</w:t>
      </w:r>
      <w:r w:rsidR="00282E66" w:rsidRPr="003419F7">
        <w:rPr>
          <w:rFonts w:eastAsia="Calibri" w:cs="Times New Roman"/>
          <w:color w:val="000000"/>
          <w:sz w:val="24"/>
          <w:szCs w:val="24"/>
          <w:lang w:val="en-CA" w:eastAsia="en-CA"/>
        </w:rPr>
        <w:t xml:space="preserve"> (see Figure 5)</w:t>
      </w:r>
      <w:r w:rsidR="00297103" w:rsidRPr="003419F7">
        <w:rPr>
          <w:rFonts w:eastAsia="Calibri" w:cs="Times New Roman"/>
          <w:color w:val="000000"/>
          <w:sz w:val="24"/>
          <w:szCs w:val="24"/>
          <w:lang w:val="en-CA" w:eastAsia="en-CA"/>
        </w:rPr>
        <w:t>.</w:t>
      </w:r>
      <w:bookmarkStart w:id="3" w:name="_Toc27151511"/>
      <w:r w:rsidR="009A738B">
        <w:rPr>
          <w:rFonts w:eastAsia="Calibri" w:cs="Times New Roman"/>
          <w:color w:val="000000"/>
          <w:sz w:val="24"/>
          <w:szCs w:val="24"/>
          <w:lang w:val="en-CA" w:eastAsia="en-CA"/>
        </w:rPr>
        <w:t xml:space="preserve"> </w:t>
      </w:r>
      <w:r w:rsidR="007B4531" w:rsidRPr="003419F7">
        <w:rPr>
          <w:sz w:val="24"/>
          <w:szCs w:val="24"/>
        </w:rPr>
        <w:t xml:space="preserve">However, the </w:t>
      </w:r>
      <w:r w:rsidR="009109B3" w:rsidRPr="003419F7">
        <w:rPr>
          <w:sz w:val="24"/>
          <w:szCs w:val="24"/>
        </w:rPr>
        <w:t>f</w:t>
      </w:r>
      <w:r w:rsidR="007B4531" w:rsidRPr="003419F7">
        <w:rPr>
          <w:sz w:val="24"/>
          <w:szCs w:val="24"/>
        </w:rPr>
        <w:t xml:space="preserve">all 2019 to </w:t>
      </w:r>
      <w:r w:rsidR="009109B3" w:rsidRPr="003419F7">
        <w:rPr>
          <w:sz w:val="24"/>
          <w:szCs w:val="24"/>
        </w:rPr>
        <w:t>f</w:t>
      </w:r>
      <w:r w:rsidR="007B4531" w:rsidRPr="003419F7">
        <w:rPr>
          <w:sz w:val="24"/>
          <w:szCs w:val="24"/>
        </w:rPr>
        <w:t xml:space="preserve">all 2020 first to second year </w:t>
      </w:r>
      <w:r w:rsidR="007C0EFF" w:rsidRPr="003419F7">
        <w:rPr>
          <w:sz w:val="24"/>
          <w:szCs w:val="24"/>
        </w:rPr>
        <w:t xml:space="preserve">overall </w:t>
      </w:r>
      <w:r w:rsidR="007B4531" w:rsidRPr="003419F7">
        <w:rPr>
          <w:sz w:val="24"/>
          <w:szCs w:val="24"/>
        </w:rPr>
        <w:t>retention rate for first-time new in college students rose to 79.2%</w:t>
      </w:r>
      <w:r w:rsidR="00282E66" w:rsidRPr="003419F7">
        <w:rPr>
          <w:sz w:val="24"/>
          <w:szCs w:val="24"/>
        </w:rPr>
        <w:t>.</w:t>
      </w:r>
    </w:p>
    <w:p w14:paraId="623B2191" w14:textId="77777777" w:rsidR="00870B64" w:rsidRDefault="00870B64" w:rsidP="00870B64">
      <w:pPr>
        <w:pStyle w:val="NoSpacing"/>
        <w:rPr>
          <w:b/>
          <w:color w:val="000000"/>
          <w:sz w:val="24"/>
          <w:szCs w:val="24"/>
          <w:lang w:eastAsia="en-CA"/>
        </w:rPr>
      </w:pPr>
    </w:p>
    <w:p w14:paraId="4B55BF36" w14:textId="0614ACF0" w:rsidR="003345EB" w:rsidRDefault="003345EB" w:rsidP="00237C08">
      <w:pPr>
        <w:pStyle w:val="NoSpacing"/>
      </w:pPr>
      <w:r w:rsidRPr="003419F7">
        <w:rPr>
          <w:b/>
          <w:color w:val="000000"/>
          <w:sz w:val="24"/>
          <w:szCs w:val="24"/>
          <w:lang w:eastAsia="en-CA"/>
        </w:rPr>
        <w:t xml:space="preserve">Figure </w:t>
      </w:r>
      <w:r w:rsidR="00245960" w:rsidRPr="003419F7">
        <w:rPr>
          <w:b/>
          <w:color w:val="000000"/>
          <w:sz w:val="24"/>
          <w:szCs w:val="24"/>
          <w:lang w:eastAsia="en-CA"/>
        </w:rPr>
        <w:t>5</w:t>
      </w:r>
      <w:r w:rsidRPr="003419F7">
        <w:rPr>
          <w:b/>
          <w:color w:val="000000"/>
          <w:sz w:val="24"/>
          <w:szCs w:val="24"/>
          <w:lang w:eastAsia="en-CA"/>
        </w:rPr>
        <w:t xml:space="preserve"> – Undergraduate Retention Rate</w:t>
      </w:r>
      <w:bookmarkEnd w:id="3"/>
      <w:r w:rsidR="007C0EFF" w:rsidRPr="003419F7">
        <w:rPr>
          <w:b/>
          <w:color w:val="000000"/>
          <w:sz w:val="24"/>
          <w:szCs w:val="24"/>
          <w:lang w:eastAsia="en-CA"/>
        </w:rPr>
        <w:t xml:space="preserve"> by Specified Group</w:t>
      </w:r>
      <w:r w:rsidR="007C0EFF">
        <w:rPr>
          <w:noProof/>
        </w:rPr>
        <w:drawing>
          <wp:inline distT="0" distB="0" distL="0" distR="0" wp14:anchorId="180FEA4A" wp14:editId="3C3FA2A9">
            <wp:extent cx="6400800" cy="2433422"/>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11-19 at 6.41.29 AM.png"/>
                    <pic:cNvPicPr/>
                  </pic:nvPicPr>
                  <pic:blipFill rotWithShape="1">
                    <a:blip r:embed="rId14" cstate="print">
                      <a:extLst>
                        <a:ext uri="{28A0092B-C50C-407E-A947-70E740481C1C}">
                          <a14:useLocalDpi xmlns:a14="http://schemas.microsoft.com/office/drawing/2010/main" val="0"/>
                        </a:ext>
                      </a:extLst>
                    </a:blip>
                    <a:srcRect t="12136"/>
                    <a:stretch/>
                  </pic:blipFill>
                  <pic:spPr bwMode="auto">
                    <a:xfrm>
                      <a:off x="0" y="0"/>
                      <a:ext cx="6400800" cy="2433422"/>
                    </a:xfrm>
                    <a:prstGeom prst="rect">
                      <a:avLst/>
                    </a:prstGeom>
                    <a:ln>
                      <a:noFill/>
                    </a:ln>
                    <a:extLst>
                      <a:ext uri="{53640926-AAD7-44D8-BBD7-CCE9431645EC}">
                        <a14:shadowObscured xmlns:a14="http://schemas.microsoft.com/office/drawing/2010/main"/>
                      </a:ext>
                    </a:extLst>
                  </pic:spPr>
                </pic:pic>
              </a:graphicData>
            </a:graphic>
          </wp:inline>
        </w:drawing>
      </w:r>
    </w:p>
    <w:p w14:paraId="453EE5AA" w14:textId="3BB0FD2A" w:rsidR="00030749" w:rsidRDefault="00030749" w:rsidP="00870B64">
      <w:pPr>
        <w:pStyle w:val="NoSpacing"/>
      </w:pPr>
    </w:p>
    <w:p w14:paraId="5E14ED0D" w14:textId="2E41E769" w:rsidR="00D503A2" w:rsidRDefault="00C1701A" w:rsidP="00870B64">
      <w:pPr>
        <w:pStyle w:val="NoSpacing"/>
      </w:pPr>
      <w:r>
        <w:t>Taking into consideration external factors, t</w:t>
      </w:r>
      <w:r w:rsidR="00BA6B82">
        <w:t xml:space="preserve">he direct from </w:t>
      </w:r>
      <w:r w:rsidR="009109B3">
        <w:t>h</w:t>
      </w:r>
      <w:r w:rsidR="00BA6B82">
        <w:t xml:space="preserve">igh </w:t>
      </w:r>
      <w:r w:rsidR="009109B3">
        <w:t>s</w:t>
      </w:r>
      <w:r w:rsidR="00BA6B82">
        <w:t>chool market shows no signs of growth</w:t>
      </w:r>
      <w:r w:rsidR="001E7F5A">
        <w:t xml:space="preserve"> from within the state of Missouri as noted in Figure 6</w:t>
      </w:r>
      <w:r w:rsidR="00BA6B82">
        <w:t>.</w:t>
      </w:r>
      <w:r w:rsidR="009A738B">
        <w:t xml:space="preserve"> </w:t>
      </w:r>
      <w:r w:rsidR="001E7F5A">
        <w:t>Another external factor is transfer students from Missouri community colleges.</w:t>
      </w:r>
      <w:r w:rsidR="009A738B">
        <w:t xml:space="preserve"> </w:t>
      </w:r>
      <w:r w:rsidR="001E7F5A">
        <w:t>The enrollment in area community colleges</w:t>
      </w:r>
      <w:r w:rsidR="00093168">
        <w:t xml:space="preserve"> has been declining for the past 5 years.</w:t>
      </w:r>
    </w:p>
    <w:p w14:paraId="31576DBA" w14:textId="02195676" w:rsidR="00971A58" w:rsidRDefault="00971A58" w:rsidP="00870B64">
      <w:pPr>
        <w:pStyle w:val="NoSpacing"/>
      </w:pPr>
    </w:p>
    <w:p w14:paraId="4A28BBB8" w14:textId="77777777" w:rsidR="00971A58" w:rsidRDefault="00971A58">
      <w:pPr>
        <w:rPr>
          <w:b/>
        </w:rPr>
      </w:pPr>
      <w:r>
        <w:rPr>
          <w:b/>
        </w:rPr>
        <w:br w:type="page"/>
      </w:r>
    </w:p>
    <w:p w14:paraId="51504DB1" w14:textId="276F675A" w:rsidR="00030749" w:rsidRPr="00237C08" w:rsidRDefault="00971A58" w:rsidP="00870B64">
      <w:pPr>
        <w:pStyle w:val="NoSpacing"/>
        <w:rPr>
          <w:sz w:val="24"/>
          <w:szCs w:val="24"/>
        </w:rPr>
      </w:pPr>
      <w:r w:rsidRPr="00237C08">
        <w:rPr>
          <w:b/>
          <w:sz w:val="24"/>
          <w:szCs w:val="24"/>
        </w:rPr>
        <w:lastRenderedPageBreak/>
        <w:t>Figure 6 – Projected MO High School Graduates</w:t>
      </w:r>
    </w:p>
    <w:p w14:paraId="4E1DF26D" w14:textId="1D8FBC92" w:rsidR="00D503A2" w:rsidRDefault="00D503A2" w:rsidP="00971A58">
      <w:pPr>
        <w:pStyle w:val="NoSpacing"/>
        <w:jc w:val="center"/>
      </w:pPr>
      <w:r w:rsidRPr="00D503A2">
        <w:rPr>
          <w:noProof/>
        </w:rPr>
        <w:drawing>
          <wp:inline distT="0" distB="0" distL="0" distR="0" wp14:anchorId="123A34D4" wp14:editId="5BD9BF1E">
            <wp:extent cx="5283200" cy="2740025"/>
            <wp:effectExtent l="19050" t="19050" r="12700"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9728"/>
                    <a:stretch/>
                  </pic:blipFill>
                  <pic:spPr bwMode="auto">
                    <a:xfrm>
                      <a:off x="0" y="0"/>
                      <a:ext cx="5283200" cy="2740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E68984" w14:textId="77777777" w:rsidR="00CD18AA" w:rsidRDefault="00CD18AA" w:rsidP="00870B64">
      <w:pPr>
        <w:pStyle w:val="NoSpacing"/>
      </w:pPr>
    </w:p>
    <w:p w14:paraId="4215E486" w14:textId="6810C1C5" w:rsidR="00B43D36" w:rsidRDefault="00B43D36" w:rsidP="00870B64">
      <w:pPr>
        <w:pStyle w:val="NoSpacing"/>
      </w:pPr>
      <w:r>
        <w:t>While enrollment size remains important to institutional health and the well-being of the communities we serve, enrollment mix does as well.</w:t>
      </w:r>
      <w:r w:rsidR="009A738B">
        <w:t xml:space="preserve"> </w:t>
      </w:r>
      <w:r w:rsidR="009664F5" w:rsidRPr="009664F5">
        <w:t>It is imperative and consistent with the mission of the University to support the enrollment and retention of students from underserved populations, such as African American, Hispanic/Latino/Latinx, first-generation and Pell eligible students.</w:t>
      </w:r>
      <w:r w:rsidR="009A738B">
        <w:t xml:space="preserve"> </w:t>
      </w:r>
      <w:r w:rsidR="009D2025">
        <w:t>Like overall headcount, enrollment of underrepresented students has been overall increasing, with a small decline starting in 2017, but recovery to 3,300 students in fal</w:t>
      </w:r>
      <w:r w:rsidR="004C56A7">
        <w:t>l</w:t>
      </w:r>
      <w:r w:rsidR="009D2025">
        <w:t xml:space="preserve"> 2020.</w:t>
      </w:r>
    </w:p>
    <w:p w14:paraId="64D08FB5" w14:textId="77777777" w:rsidR="002C027E" w:rsidRDefault="002C027E" w:rsidP="00870B64">
      <w:pPr>
        <w:pStyle w:val="NoSpacing"/>
      </w:pPr>
    </w:p>
    <w:p w14:paraId="69E8362E" w14:textId="0F167703" w:rsidR="00691390" w:rsidRPr="00237C08" w:rsidRDefault="00691390" w:rsidP="00870B64">
      <w:pPr>
        <w:pStyle w:val="NoSpacing"/>
        <w:rPr>
          <w:b/>
          <w:sz w:val="24"/>
          <w:szCs w:val="24"/>
        </w:rPr>
      </w:pPr>
      <w:r w:rsidRPr="00237C08">
        <w:rPr>
          <w:b/>
          <w:sz w:val="24"/>
          <w:szCs w:val="24"/>
        </w:rPr>
        <w:t xml:space="preserve">Figure </w:t>
      </w:r>
      <w:r w:rsidR="00977FB8" w:rsidRPr="00237C08">
        <w:rPr>
          <w:b/>
          <w:sz w:val="24"/>
          <w:szCs w:val="24"/>
        </w:rPr>
        <w:t>7</w:t>
      </w:r>
      <w:r w:rsidRPr="00237C08">
        <w:rPr>
          <w:b/>
          <w:sz w:val="24"/>
          <w:szCs w:val="24"/>
        </w:rPr>
        <w:t xml:space="preserve"> – Enrollment of Underrepresented Populations at MSU</w:t>
      </w:r>
    </w:p>
    <w:p w14:paraId="4455B4FE" w14:textId="2EFEB9B2" w:rsidR="00691390" w:rsidRDefault="00245960" w:rsidP="00870B64">
      <w:pPr>
        <w:pStyle w:val="NoSpacing"/>
      </w:pPr>
      <w:r w:rsidRPr="00245960">
        <w:rPr>
          <w:noProof/>
        </w:rPr>
        <w:drawing>
          <wp:inline distT="0" distB="0" distL="0" distR="0" wp14:anchorId="7D26B189" wp14:editId="645C8A2B">
            <wp:extent cx="6400800" cy="1632797"/>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1632797"/>
                    </a:xfrm>
                    <a:prstGeom prst="rect">
                      <a:avLst/>
                    </a:prstGeom>
                  </pic:spPr>
                </pic:pic>
              </a:graphicData>
            </a:graphic>
          </wp:inline>
        </w:drawing>
      </w:r>
    </w:p>
    <w:p w14:paraId="263F3139" w14:textId="61501C0A" w:rsidR="00537B73" w:rsidRDefault="00537B73" w:rsidP="00870B64">
      <w:pPr>
        <w:pStyle w:val="NoSpacing"/>
      </w:pPr>
    </w:p>
    <w:p w14:paraId="59509EA6" w14:textId="2EF5C55F" w:rsidR="00537B73" w:rsidRDefault="00E8103C" w:rsidP="00870B64">
      <w:pPr>
        <w:pStyle w:val="NoSpacing"/>
      </w:pPr>
      <w:r>
        <w:t xml:space="preserve">In summary, </w:t>
      </w:r>
      <w:r w:rsidR="005D4DBA">
        <w:t>fall 2020</w:t>
      </w:r>
      <w:r w:rsidR="00854D8E">
        <w:t xml:space="preserve"> </w:t>
      </w:r>
      <w:r w:rsidR="009033E8">
        <w:t xml:space="preserve">overall enrollment remained relatively </w:t>
      </w:r>
      <w:r w:rsidR="00030749">
        <w:t>flat</w:t>
      </w:r>
      <w:r w:rsidR="009033E8">
        <w:t xml:space="preserve">, </w:t>
      </w:r>
      <w:r w:rsidR="009B035D">
        <w:t>first to second year retention of first time new in college students</w:t>
      </w:r>
      <w:r w:rsidR="00032A02">
        <w:t xml:space="preserve"> increased, </w:t>
      </w:r>
      <w:r w:rsidR="00030749">
        <w:t>and the total number of under</w:t>
      </w:r>
      <w:r w:rsidR="00FC0B13">
        <w:t>represented students grew as well</w:t>
      </w:r>
      <w:r w:rsidR="00030749">
        <w:t>.</w:t>
      </w:r>
      <w:r w:rsidR="009A738B">
        <w:t xml:space="preserve"> </w:t>
      </w:r>
      <w:r w:rsidR="002D1D96" w:rsidRPr="002D1D96">
        <w:t xml:space="preserve">Considering the many </w:t>
      </w:r>
      <w:proofErr w:type="gramStart"/>
      <w:r w:rsidR="002D1D96" w:rsidRPr="002D1D96">
        <w:t>future</w:t>
      </w:r>
      <w:proofErr w:type="gramEnd"/>
      <w:r w:rsidR="002D1D96" w:rsidRPr="002D1D96">
        <w:t xml:space="preserve"> internal and external challenges for higher education, a more strategic approach to future enrollment management planning is needed to ensure our recruitment, retention, and completion goals are addressed.</w:t>
      </w:r>
    </w:p>
    <w:p w14:paraId="25A1A9FA" w14:textId="3F0EC42A" w:rsidR="00237C08" w:rsidRDefault="00237C08" w:rsidP="00870B64">
      <w:pPr>
        <w:pStyle w:val="NoSpacing"/>
      </w:pPr>
    </w:p>
    <w:p w14:paraId="34884864" w14:textId="77777777" w:rsidR="00237C08" w:rsidRDefault="00237C08" w:rsidP="00870B64">
      <w:pPr>
        <w:pStyle w:val="NoSpacing"/>
      </w:pPr>
    </w:p>
    <w:p w14:paraId="608E7745" w14:textId="62469BF4" w:rsidR="00D75A30" w:rsidRPr="0096683E" w:rsidRDefault="00CA7FAE" w:rsidP="00CD18AA">
      <w:pPr>
        <w:pStyle w:val="Heading1"/>
      </w:pPr>
      <w:r>
        <w:lastRenderedPageBreak/>
        <w:t>SEM</w:t>
      </w:r>
      <w:r w:rsidR="0024660C">
        <w:t xml:space="preserve"> Planning</w:t>
      </w:r>
      <w:r w:rsidR="00F755FB">
        <w:t xml:space="preserve"> Overview</w:t>
      </w:r>
    </w:p>
    <w:p w14:paraId="4C77ECEA" w14:textId="0B3ABCF1" w:rsidR="006317C5" w:rsidRPr="006317C5" w:rsidRDefault="006317C5" w:rsidP="00870B64">
      <w:pPr>
        <w:pStyle w:val="NoSpacing"/>
        <w:rPr>
          <w:sz w:val="24"/>
          <w:szCs w:val="24"/>
        </w:rPr>
      </w:pPr>
      <w:r w:rsidRPr="006317C5">
        <w:rPr>
          <w:sz w:val="24"/>
          <w:szCs w:val="24"/>
        </w:rPr>
        <w:t xml:space="preserve">Missouri State University adopted a definition of </w:t>
      </w:r>
      <w:r w:rsidR="00CA7FAE">
        <w:rPr>
          <w:sz w:val="24"/>
          <w:szCs w:val="24"/>
        </w:rPr>
        <w:t>s</w:t>
      </w:r>
      <w:r w:rsidRPr="006317C5">
        <w:rPr>
          <w:sz w:val="24"/>
          <w:szCs w:val="24"/>
        </w:rPr>
        <w:t xml:space="preserve">trategic </w:t>
      </w:r>
      <w:r w:rsidR="00CA7FAE">
        <w:rPr>
          <w:sz w:val="24"/>
          <w:szCs w:val="24"/>
        </w:rPr>
        <w:t>e</w:t>
      </w:r>
      <w:r w:rsidRPr="006317C5">
        <w:rPr>
          <w:sz w:val="24"/>
          <w:szCs w:val="24"/>
        </w:rPr>
        <w:t xml:space="preserve">nrollment </w:t>
      </w:r>
      <w:r w:rsidR="00CA7FAE">
        <w:rPr>
          <w:sz w:val="24"/>
          <w:szCs w:val="24"/>
        </w:rPr>
        <w:t>m</w:t>
      </w:r>
      <w:r w:rsidRPr="006317C5">
        <w:rPr>
          <w:sz w:val="24"/>
          <w:szCs w:val="24"/>
        </w:rPr>
        <w:t xml:space="preserve">anagement that recognized the connection between </w:t>
      </w:r>
      <w:r w:rsidR="00854D8E">
        <w:rPr>
          <w:sz w:val="24"/>
          <w:szCs w:val="24"/>
        </w:rPr>
        <w:t>the</w:t>
      </w:r>
      <w:r w:rsidR="00854D8E" w:rsidRPr="006317C5">
        <w:rPr>
          <w:sz w:val="24"/>
          <w:szCs w:val="24"/>
        </w:rPr>
        <w:t xml:space="preserve"> </w:t>
      </w:r>
      <w:r w:rsidRPr="006317C5">
        <w:rPr>
          <w:sz w:val="24"/>
          <w:szCs w:val="24"/>
        </w:rPr>
        <w:t xml:space="preserve">SEM Plan and </w:t>
      </w:r>
      <w:r w:rsidR="00854D8E">
        <w:rPr>
          <w:sz w:val="24"/>
          <w:szCs w:val="24"/>
        </w:rPr>
        <w:t xml:space="preserve">the </w:t>
      </w:r>
      <w:r w:rsidRPr="006317C5">
        <w:rPr>
          <w:sz w:val="24"/>
          <w:szCs w:val="24"/>
        </w:rPr>
        <w:t>Long-Range Plan:</w:t>
      </w:r>
    </w:p>
    <w:p w14:paraId="2FC8A1E7" w14:textId="0BEB8FEF" w:rsidR="006317C5" w:rsidRPr="006317C5" w:rsidRDefault="006317C5" w:rsidP="001251AB">
      <w:pPr>
        <w:pStyle w:val="NoSpacing"/>
        <w:ind w:left="720"/>
        <w:rPr>
          <w:sz w:val="24"/>
          <w:szCs w:val="24"/>
        </w:rPr>
      </w:pPr>
      <w:r w:rsidRPr="006317C5">
        <w:rPr>
          <w:sz w:val="24"/>
          <w:szCs w:val="24"/>
        </w:rPr>
        <w:t>Strategic enrollment management is a concept and process that [through strategic planning of enrollments] enables the fulfillment of institutional mission and students’ educational goals.</w:t>
      </w:r>
      <w:r w:rsidRPr="008041A4">
        <w:rPr>
          <w:rStyle w:val="FootnoteReference"/>
          <w:rFonts w:ascii="Arial" w:eastAsia="Calibri" w:hAnsi="Arial" w:cs="Times New Roman"/>
          <w:i/>
          <w:color w:val="000000" w:themeColor="text1"/>
          <w:sz w:val="24"/>
          <w:szCs w:val="28"/>
          <w:lang w:val="en-CA"/>
        </w:rPr>
        <w:footnoteReference w:id="2"/>
      </w:r>
    </w:p>
    <w:p w14:paraId="0B921FA3" w14:textId="77777777" w:rsidR="00682025" w:rsidRDefault="00682025" w:rsidP="00870B64">
      <w:pPr>
        <w:pStyle w:val="NoSpacing"/>
        <w:rPr>
          <w:sz w:val="24"/>
          <w:szCs w:val="24"/>
        </w:rPr>
      </w:pPr>
    </w:p>
    <w:p w14:paraId="3EF7ED0A" w14:textId="700F0726" w:rsidR="006317C5" w:rsidRPr="006317C5" w:rsidRDefault="00854D8E" w:rsidP="00870B64">
      <w:pPr>
        <w:pStyle w:val="NoSpacing"/>
        <w:rPr>
          <w:sz w:val="24"/>
          <w:szCs w:val="24"/>
        </w:rPr>
      </w:pPr>
      <w:r>
        <w:rPr>
          <w:sz w:val="24"/>
          <w:szCs w:val="24"/>
        </w:rPr>
        <w:t>This</w:t>
      </w:r>
      <w:r w:rsidR="006317C5" w:rsidRPr="006317C5">
        <w:rPr>
          <w:sz w:val="24"/>
          <w:szCs w:val="24"/>
        </w:rPr>
        <w:t xml:space="preserve"> included viewing SEM within a larger planning process:</w:t>
      </w:r>
    </w:p>
    <w:p w14:paraId="27E349FB" w14:textId="77777777" w:rsidR="001251AB" w:rsidRDefault="001251AB" w:rsidP="00870B64">
      <w:pPr>
        <w:pStyle w:val="NoSpacing"/>
        <w:rPr>
          <w:sz w:val="24"/>
          <w:szCs w:val="24"/>
        </w:rPr>
      </w:pPr>
    </w:p>
    <w:p w14:paraId="484D7578" w14:textId="413BA2DA" w:rsidR="006317C5" w:rsidRPr="006317C5" w:rsidRDefault="006317C5" w:rsidP="001251AB">
      <w:pPr>
        <w:pStyle w:val="NoSpacing"/>
        <w:ind w:left="720"/>
        <w:rPr>
          <w:sz w:val="24"/>
          <w:szCs w:val="24"/>
        </w:rPr>
      </w:pPr>
      <w:r w:rsidRPr="006317C5">
        <w:rPr>
          <w:sz w:val="24"/>
          <w:szCs w:val="24"/>
        </w:rPr>
        <w:t>[Strategic] Enrollment management is a comprehensive and coordinated process that enables a college to identify enrollment goals that are allied with its mission, its strategic plan, its environment, and its resources, and to reach those goals through the effective integration of administrative processes, student services, curriculum planning, and market analysis.</w:t>
      </w:r>
      <w:r w:rsidRPr="008041A4">
        <w:rPr>
          <w:rStyle w:val="FootnoteReference"/>
          <w:rFonts w:ascii="Arial" w:eastAsia="Calibri" w:hAnsi="Arial" w:cs="Times New Roman"/>
          <w:i/>
          <w:color w:val="000000" w:themeColor="text1"/>
          <w:sz w:val="24"/>
          <w:szCs w:val="28"/>
          <w:lang w:val="en-CA"/>
        </w:rPr>
        <w:footnoteReference w:id="3"/>
      </w:r>
    </w:p>
    <w:p w14:paraId="155FA82E" w14:textId="77777777" w:rsidR="00682025" w:rsidRDefault="00682025" w:rsidP="00870B64">
      <w:pPr>
        <w:pStyle w:val="NoSpacing"/>
        <w:rPr>
          <w:sz w:val="24"/>
          <w:szCs w:val="24"/>
        </w:rPr>
      </w:pPr>
    </w:p>
    <w:p w14:paraId="00B3DCAA" w14:textId="59E337C7" w:rsidR="00540374" w:rsidRDefault="00540374" w:rsidP="00870B64">
      <w:pPr>
        <w:pStyle w:val="NoSpacing"/>
        <w:rPr>
          <w:sz w:val="24"/>
          <w:szCs w:val="24"/>
        </w:rPr>
      </w:pPr>
      <w:r w:rsidRPr="00540374">
        <w:rPr>
          <w:sz w:val="24"/>
          <w:szCs w:val="24"/>
        </w:rPr>
        <w:t xml:space="preserve">The President </w:t>
      </w:r>
      <w:r w:rsidR="007F47B2">
        <w:rPr>
          <w:sz w:val="24"/>
          <w:szCs w:val="24"/>
        </w:rPr>
        <w:t xml:space="preserve">and Administrative Council endorsed the development of a SEM plan through a campus wide effort, including administrative, faculty, </w:t>
      </w:r>
      <w:r w:rsidR="00135C35">
        <w:rPr>
          <w:sz w:val="24"/>
          <w:szCs w:val="24"/>
        </w:rPr>
        <w:t xml:space="preserve">staff, </w:t>
      </w:r>
      <w:r w:rsidR="007F47B2">
        <w:rPr>
          <w:sz w:val="24"/>
          <w:szCs w:val="24"/>
        </w:rPr>
        <w:t>and student representation</w:t>
      </w:r>
      <w:r w:rsidR="00CA0D75">
        <w:rPr>
          <w:sz w:val="24"/>
          <w:szCs w:val="24"/>
        </w:rPr>
        <w:t>.</w:t>
      </w:r>
      <w:r w:rsidRPr="00540374">
        <w:rPr>
          <w:sz w:val="24"/>
          <w:szCs w:val="24"/>
        </w:rPr>
        <w:t xml:space="preserve"> </w:t>
      </w:r>
      <w:r w:rsidR="00CA0D75">
        <w:rPr>
          <w:sz w:val="24"/>
          <w:szCs w:val="24"/>
        </w:rPr>
        <w:t>G</w:t>
      </w:r>
      <w:r w:rsidRPr="00540374">
        <w:rPr>
          <w:sz w:val="24"/>
          <w:szCs w:val="24"/>
        </w:rPr>
        <w:t xml:space="preserve">uiding </w:t>
      </w:r>
      <w:r w:rsidR="006B2BFD">
        <w:rPr>
          <w:sz w:val="24"/>
          <w:szCs w:val="24"/>
        </w:rPr>
        <w:t>p</w:t>
      </w:r>
      <w:r w:rsidRPr="00540374">
        <w:rPr>
          <w:sz w:val="24"/>
          <w:szCs w:val="24"/>
        </w:rPr>
        <w:t xml:space="preserve">rinciples were </w:t>
      </w:r>
      <w:r w:rsidR="00BA3576">
        <w:rPr>
          <w:sz w:val="24"/>
          <w:szCs w:val="24"/>
        </w:rPr>
        <w:t>established</w:t>
      </w:r>
      <w:r w:rsidRPr="00540374">
        <w:rPr>
          <w:sz w:val="24"/>
          <w:szCs w:val="24"/>
        </w:rPr>
        <w:t xml:space="preserve"> to direct this work.</w:t>
      </w:r>
      <w:r w:rsidR="009A738B">
        <w:rPr>
          <w:sz w:val="24"/>
          <w:szCs w:val="24"/>
        </w:rPr>
        <w:t xml:space="preserve"> </w:t>
      </w:r>
      <w:r w:rsidRPr="00540374">
        <w:rPr>
          <w:sz w:val="24"/>
          <w:szCs w:val="24"/>
        </w:rPr>
        <w:t xml:space="preserve">These </w:t>
      </w:r>
      <w:r w:rsidR="00BA3576">
        <w:rPr>
          <w:sz w:val="24"/>
          <w:szCs w:val="24"/>
        </w:rPr>
        <w:t>were</w:t>
      </w:r>
      <w:r w:rsidRPr="00540374">
        <w:rPr>
          <w:sz w:val="24"/>
          <w:szCs w:val="24"/>
        </w:rPr>
        <w:t>:</w:t>
      </w:r>
    </w:p>
    <w:p w14:paraId="26AEFE33" w14:textId="77777777" w:rsidR="004E6D09" w:rsidRPr="00540374" w:rsidRDefault="004E6D09" w:rsidP="00870B64">
      <w:pPr>
        <w:pStyle w:val="NoSpacing"/>
        <w:rPr>
          <w:sz w:val="24"/>
          <w:szCs w:val="24"/>
        </w:rPr>
      </w:pPr>
    </w:p>
    <w:p w14:paraId="1CF56818" w14:textId="77777777" w:rsidR="00540374" w:rsidRPr="007F7201" w:rsidRDefault="00540374" w:rsidP="004E6D09">
      <w:pPr>
        <w:pStyle w:val="NoSpacing"/>
        <w:numPr>
          <w:ilvl w:val="0"/>
          <w:numId w:val="14"/>
        </w:numPr>
        <w:rPr>
          <w:rFonts w:cstheme="minorHAnsi"/>
        </w:rPr>
      </w:pPr>
      <w:r w:rsidRPr="007F7201">
        <w:rPr>
          <w:rFonts w:cstheme="minorHAnsi"/>
        </w:rPr>
        <w:t>Stabilize enrollment short term</w:t>
      </w:r>
    </w:p>
    <w:p w14:paraId="0DA71F8D" w14:textId="77777777" w:rsidR="00540374" w:rsidRPr="007F7201" w:rsidRDefault="00540374" w:rsidP="004E6D09">
      <w:pPr>
        <w:pStyle w:val="NoSpacing"/>
        <w:numPr>
          <w:ilvl w:val="0"/>
          <w:numId w:val="14"/>
        </w:numPr>
        <w:rPr>
          <w:rFonts w:cstheme="minorHAnsi"/>
        </w:rPr>
      </w:pPr>
      <w:r w:rsidRPr="007F7201">
        <w:rPr>
          <w:rFonts w:cstheme="minorHAnsi"/>
        </w:rPr>
        <w:t>Grow enrollment in targeted areas</w:t>
      </w:r>
    </w:p>
    <w:p w14:paraId="5F72103E" w14:textId="77777777" w:rsidR="00540374" w:rsidRPr="007F7201" w:rsidRDefault="00540374" w:rsidP="004E6D09">
      <w:pPr>
        <w:pStyle w:val="NoSpacing"/>
        <w:numPr>
          <w:ilvl w:val="0"/>
          <w:numId w:val="14"/>
        </w:numPr>
        <w:rPr>
          <w:rFonts w:cstheme="minorHAnsi"/>
        </w:rPr>
      </w:pPr>
      <w:r w:rsidRPr="007F7201">
        <w:rPr>
          <w:rFonts w:cstheme="minorHAnsi"/>
        </w:rPr>
        <w:t>Improve retention</w:t>
      </w:r>
    </w:p>
    <w:p w14:paraId="35E5FC91" w14:textId="77777777" w:rsidR="00540374" w:rsidRPr="007F7201" w:rsidRDefault="00540374" w:rsidP="004E6D09">
      <w:pPr>
        <w:pStyle w:val="NoSpacing"/>
        <w:numPr>
          <w:ilvl w:val="0"/>
          <w:numId w:val="14"/>
        </w:numPr>
        <w:rPr>
          <w:rFonts w:cstheme="minorHAnsi"/>
        </w:rPr>
      </w:pPr>
      <w:r w:rsidRPr="007F7201">
        <w:rPr>
          <w:rFonts w:cstheme="minorHAnsi"/>
        </w:rPr>
        <w:t xml:space="preserve">Facilitate successful degree and credential completion </w:t>
      </w:r>
    </w:p>
    <w:p w14:paraId="53172755" w14:textId="77777777" w:rsidR="00540374" w:rsidRPr="007F7201" w:rsidRDefault="00540374" w:rsidP="004E6D09">
      <w:pPr>
        <w:pStyle w:val="NoSpacing"/>
        <w:numPr>
          <w:ilvl w:val="0"/>
          <w:numId w:val="14"/>
        </w:numPr>
        <w:rPr>
          <w:rFonts w:cstheme="minorHAnsi"/>
        </w:rPr>
      </w:pPr>
      <w:r w:rsidRPr="007F7201">
        <w:rPr>
          <w:rFonts w:cstheme="minorHAnsi"/>
        </w:rPr>
        <w:t>Broaden access to underserved populations</w:t>
      </w:r>
    </w:p>
    <w:p w14:paraId="3A4CCDDB" w14:textId="77777777" w:rsidR="00540374" w:rsidRPr="007F7201" w:rsidRDefault="00540374" w:rsidP="004E6D09">
      <w:pPr>
        <w:pStyle w:val="NoSpacing"/>
        <w:numPr>
          <w:ilvl w:val="0"/>
          <w:numId w:val="14"/>
        </w:numPr>
        <w:rPr>
          <w:rFonts w:cstheme="minorHAnsi"/>
        </w:rPr>
      </w:pPr>
      <w:r w:rsidRPr="007F7201">
        <w:rPr>
          <w:rFonts w:cstheme="minorHAnsi"/>
        </w:rPr>
        <w:t>Identify new and emerging academic programing that meets student and workforce demands</w:t>
      </w:r>
    </w:p>
    <w:p w14:paraId="2F822C91" w14:textId="77777777" w:rsidR="00540374" w:rsidRPr="007F7201" w:rsidRDefault="00540374" w:rsidP="004E6D09">
      <w:pPr>
        <w:pStyle w:val="NoSpacing"/>
        <w:numPr>
          <w:ilvl w:val="0"/>
          <w:numId w:val="14"/>
        </w:numPr>
        <w:rPr>
          <w:rFonts w:cstheme="minorHAnsi"/>
        </w:rPr>
      </w:pPr>
      <w:r w:rsidRPr="007F7201">
        <w:rPr>
          <w:rFonts w:cstheme="minorHAnsi"/>
        </w:rPr>
        <w:t>Equip students for successful career outcomes</w:t>
      </w:r>
    </w:p>
    <w:p w14:paraId="2FF480A2" w14:textId="77777777" w:rsidR="00540374" w:rsidRPr="007F7201" w:rsidRDefault="00540374" w:rsidP="004E6D09">
      <w:pPr>
        <w:pStyle w:val="NoSpacing"/>
        <w:numPr>
          <w:ilvl w:val="0"/>
          <w:numId w:val="14"/>
        </w:numPr>
        <w:rPr>
          <w:rFonts w:cstheme="minorHAnsi"/>
        </w:rPr>
      </w:pPr>
      <w:r w:rsidRPr="007F7201">
        <w:rPr>
          <w:rFonts w:cstheme="minorHAnsi"/>
        </w:rPr>
        <w:t>Employ actions and modify processes that eliminate barriers that impair student success</w:t>
      </w:r>
    </w:p>
    <w:p w14:paraId="51F7850B" w14:textId="77777777" w:rsidR="00540374" w:rsidRPr="007F7201" w:rsidRDefault="00540374" w:rsidP="004E6D09">
      <w:pPr>
        <w:pStyle w:val="NoSpacing"/>
        <w:numPr>
          <w:ilvl w:val="0"/>
          <w:numId w:val="14"/>
        </w:numPr>
        <w:rPr>
          <w:rFonts w:cstheme="minorHAnsi"/>
        </w:rPr>
      </w:pPr>
      <w:r w:rsidRPr="007F7201">
        <w:rPr>
          <w:rFonts w:cstheme="minorHAnsi"/>
        </w:rPr>
        <w:t>Raise the profile of the University</w:t>
      </w:r>
    </w:p>
    <w:p w14:paraId="4B0DC802" w14:textId="77777777" w:rsidR="00735F25" w:rsidRPr="00735F25" w:rsidRDefault="00540374" w:rsidP="004E6D09">
      <w:pPr>
        <w:pStyle w:val="NoSpacing"/>
        <w:numPr>
          <w:ilvl w:val="0"/>
          <w:numId w:val="14"/>
        </w:numPr>
        <w:rPr>
          <w:rFonts w:ascii="Arial" w:hAnsi="Arial" w:cs="Arial"/>
        </w:rPr>
      </w:pPr>
      <w:r w:rsidRPr="00735F25">
        <w:rPr>
          <w:rFonts w:cstheme="minorHAnsi"/>
        </w:rPr>
        <w:t>Develop a culture of enrollment growth among faculty, staff, and students</w:t>
      </w:r>
    </w:p>
    <w:p w14:paraId="53D94FEE" w14:textId="77777777" w:rsidR="00735F25" w:rsidRDefault="00735F25" w:rsidP="00870B64">
      <w:pPr>
        <w:pStyle w:val="NoSpacing"/>
      </w:pPr>
    </w:p>
    <w:p w14:paraId="61616305" w14:textId="07AEB16D" w:rsidR="002A0774" w:rsidRPr="00735F25" w:rsidRDefault="006E47EA" w:rsidP="00870B64">
      <w:pPr>
        <w:pStyle w:val="NoSpacing"/>
      </w:pPr>
      <w:r w:rsidRPr="00735F25">
        <w:t xml:space="preserve">These principles grounded </w:t>
      </w:r>
      <w:r w:rsidR="006C1E05" w:rsidRPr="00735F25">
        <w:t>the</w:t>
      </w:r>
      <w:r w:rsidR="006317C5" w:rsidRPr="00735F25">
        <w:t xml:space="preserve"> SEM plan</w:t>
      </w:r>
      <w:r w:rsidRPr="00735F25">
        <w:t xml:space="preserve">ning and directed </w:t>
      </w:r>
      <w:r w:rsidR="00854D8E" w:rsidRPr="00735F25">
        <w:t xml:space="preserve">the team </w:t>
      </w:r>
      <w:r w:rsidRPr="00735F25">
        <w:t>towards</w:t>
      </w:r>
      <w:r w:rsidR="006317C5" w:rsidRPr="00735F25">
        <w:t xml:space="preserve"> </w:t>
      </w:r>
      <w:r w:rsidR="006008F6" w:rsidRPr="00735F25">
        <w:t>the type of university we desire to be.</w:t>
      </w:r>
      <w:r w:rsidR="009A738B" w:rsidRPr="00735F25">
        <w:t xml:space="preserve"> </w:t>
      </w:r>
      <w:r w:rsidR="00790803" w:rsidRPr="00735F25">
        <w:t xml:space="preserve">The framework we utilized for establishing this SEM Plan is described </w:t>
      </w:r>
      <w:r w:rsidR="006C1E05" w:rsidRPr="00735F25">
        <w:t>in Figure 8</w:t>
      </w:r>
      <w:r w:rsidR="00790803" w:rsidRPr="00735F25">
        <w:t>.</w:t>
      </w:r>
      <w:bookmarkStart w:id="4" w:name="_Toc27151499"/>
    </w:p>
    <w:p w14:paraId="64A43DC1" w14:textId="77777777" w:rsidR="00735F25" w:rsidRDefault="00735F25" w:rsidP="00870B64">
      <w:pPr>
        <w:pStyle w:val="NoSpacing"/>
        <w:rPr>
          <w:b/>
          <w:color w:val="000000"/>
          <w:szCs w:val="24"/>
          <w:lang w:eastAsia="en-CA"/>
        </w:rPr>
      </w:pPr>
    </w:p>
    <w:p w14:paraId="3E322366" w14:textId="77777777" w:rsidR="004E6D09" w:rsidRDefault="004E6D09">
      <w:pPr>
        <w:rPr>
          <w:b/>
          <w:color w:val="000000"/>
          <w:szCs w:val="24"/>
          <w:lang w:eastAsia="en-CA"/>
        </w:rPr>
      </w:pPr>
      <w:r>
        <w:rPr>
          <w:b/>
          <w:color w:val="000000"/>
          <w:szCs w:val="24"/>
          <w:lang w:eastAsia="en-CA"/>
        </w:rPr>
        <w:br w:type="page"/>
      </w:r>
    </w:p>
    <w:p w14:paraId="64FABCD5" w14:textId="61FCE6E1" w:rsidR="00790803" w:rsidRPr="00237C08" w:rsidRDefault="00790803" w:rsidP="00870B64">
      <w:pPr>
        <w:pStyle w:val="NoSpacing"/>
        <w:rPr>
          <w:b/>
          <w:color w:val="000000"/>
          <w:sz w:val="24"/>
          <w:szCs w:val="24"/>
          <w:lang w:eastAsia="en-CA"/>
        </w:rPr>
      </w:pPr>
      <w:r w:rsidRPr="00237C08">
        <w:rPr>
          <w:b/>
          <w:color w:val="000000"/>
          <w:sz w:val="24"/>
          <w:szCs w:val="24"/>
          <w:lang w:eastAsia="en-CA"/>
        </w:rPr>
        <w:lastRenderedPageBreak/>
        <w:t xml:space="preserve">Figure </w:t>
      </w:r>
      <w:r w:rsidR="00977FB8" w:rsidRPr="00237C08">
        <w:rPr>
          <w:b/>
          <w:color w:val="000000"/>
          <w:sz w:val="24"/>
          <w:szCs w:val="24"/>
          <w:lang w:eastAsia="en-CA"/>
        </w:rPr>
        <w:t>8</w:t>
      </w:r>
      <w:r w:rsidRPr="00237C08">
        <w:rPr>
          <w:b/>
          <w:color w:val="000000"/>
          <w:sz w:val="24"/>
          <w:szCs w:val="24"/>
          <w:lang w:eastAsia="en-CA"/>
        </w:rPr>
        <w:t xml:space="preserve"> – SEM Framework</w:t>
      </w:r>
      <w:r w:rsidRPr="00237C08">
        <w:rPr>
          <w:rStyle w:val="FootnoteReference"/>
          <w:b/>
          <w:color w:val="000000" w:themeColor="text1"/>
          <w:sz w:val="24"/>
          <w:szCs w:val="24"/>
        </w:rPr>
        <w:footnoteReference w:id="4"/>
      </w:r>
      <w:bookmarkEnd w:id="4"/>
    </w:p>
    <w:p w14:paraId="022B1FE8" w14:textId="77777777" w:rsidR="00790803" w:rsidRDefault="00790803" w:rsidP="004E6D09">
      <w:pPr>
        <w:pStyle w:val="NoSpacing"/>
        <w:jc w:val="center"/>
        <w:rPr>
          <w:rFonts w:ascii="Times New Roman" w:hAnsi="Times New Roman"/>
          <w:sz w:val="24"/>
          <w:szCs w:val="24"/>
        </w:rPr>
      </w:pPr>
      <w:r w:rsidRPr="00BD3773">
        <w:rPr>
          <w:rFonts w:ascii="Times New Roman" w:hAnsi="Times New Roman"/>
          <w:noProof/>
          <w:sz w:val="24"/>
          <w:szCs w:val="24"/>
        </w:rPr>
        <w:drawing>
          <wp:inline distT="0" distB="0" distL="0" distR="0" wp14:anchorId="340C7C6A" wp14:editId="5E0DD070">
            <wp:extent cx="3530379" cy="3082866"/>
            <wp:effectExtent l="0" t="0" r="63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48894" cy="3099034"/>
                    </a:xfrm>
                    <a:prstGeom prst="rect">
                      <a:avLst/>
                    </a:prstGeom>
                  </pic:spPr>
                </pic:pic>
              </a:graphicData>
            </a:graphic>
          </wp:inline>
        </w:drawing>
      </w:r>
    </w:p>
    <w:p w14:paraId="4B73C9AB" w14:textId="3BDA0D28" w:rsidR="00790803" w:rsidRDefault="00790803" w:rsidP="00870B64">
      <w:pPr>
        <w:pStyle w:val="NoSpacing"/>
        <w:rPr>
          <w:sz w:val="24"/>
          <w:szCs w:val="24"/>
        </w:rPr>
      </w:pPr>
    </w:p>
    <w:p w14:paraId="373784EF" w14:textId="2C5D4716" w:rsidR="00E41289" w:rsidRPr="00DE30E2" w:rsidRDefault="00E41289" w:rsidP="00870B64">
      <w:pPr>
        <w:pStyle w:val="NoSpacing"/>
        <w:rPr>
          <w:sz w:val="24"/>
          <w:szCs w:val="24"/>
        </w:rPr>
      </w:pPr>
      <w:r w:rsidRPr="00DE30E2">
        <w:rPr>
          <w:sz w:val="24"/>
          <w:szCs w:val="24"/>
        </w:rPr>
        <w:t xml:space="preserve">A SEM Steering Committee with four councils were formed to carry out this work. </w:t>
      </w:r>
      <w:r w:rsidR="00EA5714" w:rsidRPr="00DE30E2">
        <w:rPr>
          <w:sz w:val="24"/>
          <w:szCs w:val="24"/>
        </w:rPr>
        <w:t>This committee structure remained in place through March of 2020 when we paused for the pandemic.</w:t>
      </w:r>
      <w:r w:rsidR="009A738B">
        <w:rPr>
          <w:sz w:val="24"/>
          <w:szCs w:val="24"/>
        </w:rPr>
        <w:t xml:space="preserve"> </w:t>
      </w:r>
      <w:r w:rsidR="00EA5714" w:rsidRPr="00DE30E2">
        <w:rPr>
          <w:sz w:val="24"/>
          <w:szCs w:val="24"/>
        </w:rPr>
        <w:t xml:space="preserve">As we refocused to finish the </w:t>
      </w:r>
      <w:proofErr w:type="gramStart"/>
      <w:r w:rsidR="00EA5714" w:rsidRPr="00DE30E2">
        <w:rPr>
          <w:sz w:val="24"/>
          <w:szCs w:val="24"/>
        </w:rPr>
        <w:t>work</w:t>
      </w:r>
      <w:proofErr w:type="gramEnd"/>
      <w:r w:rsidR="00EA5714" w:rsidRPr="00DE30E2">
        <w:rPr>
          <w:sz w:val="24"/>
          <w:szCs w:val="24"/>
        </w:rPr>
        <w:t xml:space="preserve"> we not only decreased the number of goals but we decreased the working councils as we proceeded through the fall of 2020</w:t>
      </w:r>
      <w:r w:rsidR="00DE30E2">
        <w:rPr>
          <w:sz w:val="24"/>
          <w:szCs w:val="24"/>
        </w:rPr>
        <w:t>.</w:t>
      </w:r>
      <w:r w:rsidR="009A738B">
        <w:rPr>
          <w:sz w:val="24"/>
          <w:szCs w:val="24"/>
        </w:rPr>
        <w:t xml:space="preserve"> </w:t>
      </w:r>
      <w:r w:rsidRPr="00DE30E2">
        <w:rPr>
          <w:sz w:val="24"/>
          <w:szCs w:val="24"/>
        </w:rPr>
        <w:t xml:space="preserve">This structure is described </w:t>
      </w:r>
      <w:r w:rsidR="00A1799E" w:rsidRPr="00DE30E2">
        <w:rPr>
          <w:sz w:val="24"/>
          <w:szCs w:val="24"/>
        </w:rPr>
        <w:t>in Figure 9</w:t>
      </w:r>
      <w:r w:rsidRPr="00DE30E2">
        <w:rPr>
          <w:sz w:val="24"/>
          <w:szCs w:val="24"/>
        </w:rPr>
        <w:t>.</w:t>
      </w:r>
    </w:p>
    <w:p w14:paraId="4197E3E9" w14:textId="77777777" w:rsidR="00765A0B" w:rsidRDefault="00765A0B" w:rsidP="00870B64">
      <w:pPr>
        <w:pStyle w:val="NoSpacing"/>
        <w:rPr>
          <w:rFonts w:eastAsia="Calibri" w:cs="Times New Roman"/>
          <w:b/>
          <w:color w:val="000000"/>
          <w:sz w:val="24"/>
          <w:szCs w:val="24"/>
          <w:lang w:val="en-CA" w:eastAsia="en-CA"/>
        </w:rPr>
      </w:pPr>
    </w:p>
    <w:p w14:paraId="6C340C67" w14:textId="77777777" w:rsidR="00CA7FAE" w:rsidRDefault="00CA7FAE">
      <w:pPr>
        <w:rPr>
          <w:b/>
          <w:bCs/>
          <w:lang w:val="en-CA" w:eastAsia="en-CA"/>
        </w:rPr>
      </w:pPr>
      <w:r>
        <w:rPr>
          <w:b/>
          <w:bCs/>
          <w:lang w:val="en-CA" w:eastAsia="en-CA"/>
        </w:rPr>
        <w:br w:type="page"/>
      </w:r>
    </w:p>
    <w:p w14:paraId="134EA64B" w14:textId="19B8E53A" w:rsidR="00765A0B" w:rsidRPr="00237C08" w:rsidRDefault="00E41289" w:rsidP="00CA7FAE">
      <w:pPr>
        <w:rPr>
          <w:sz w:val="24"/>
          <w:szCs w:val="24"/>
          <w:lang w:val="en-CA" w:eastAsia="en-CA"/>
        </w:rPr>
      </w:pPr>
      <w:r w:rsidRPr="00237C08">
        <w:rPr>
          <w:b/>
          <w:bCs/>
          <w:sz w:val="24"/>
          <w:szCs w:val="24"/>
          <w:lang w:val="en-CA" w:eastAsia="en-CA"/>
        </w:rPr>
        <w:lastRenderedPageBreak/>
        <w:t xml:space="preserve">Figure </w:t>
      </w:r>
      <w:r w:rsidR="00977FB8" w:rsidRPr="00237C08">
        <w:rPr>
          <w:b/>
          <w:bCs/>
          <w:sz w:val="24"/>
          <w:szCs w:val="24"/>
          <w:lang w:val="en-CA" w:eastAsia="en-CA"/>
        </w:rPr>
        <w:t>9</w:t>
      </w:r>
      <w:r w:rsidRPr="00237C08">
        <w:rPr>
          <w:b/>
          <w:bCs/>
          <w:sz w:val="24"/>
          <w:szCs w:val="24"/>
          <w:lang w:val="en-CA" w:eastAsia="en-CA"/>
        </w:rPr>
        <w:t xml:space="preserve"> – SEM </w:t>
      </w:r>
      <w:r w:rsidR="002A0774" w:rsidRPr="00237C08">
        <w:rPr>
          <w:b/>
          <w:bCs/>
          <w:sz w:val="24"/>
          <w:szCs w:val="24"/>
          <w:lang w:val="en-CA" w:eastAsia="en-CA"/>
        </w:rPr>
        <w:t xml:space="preserve">Plan Development </w:t>
      </w:r>
      <w:r w:rsidRPr="00237C08">
        <w:rPr>
          <w:b/>
          <w:bCs/>
          <w:sz w:val="24"/>
          <w:szCs w:val="24"/>
          <w:lang w:val="en-CA" w:eastAsia="en-CA"/>
        </w:rPr>
        <w:t>Committee Structure</w:t>
      </w:r>
    </w:p>
    <w:p w14:paraId="020F3FD9" w14:textId="2DA01E31" w:rsidR="00E41289" w:rsidRDefault="00E85CD8" w:rsidP="004E6D09">
      <w:pPr>
        <w:pStyle w:val="NoSpacing"/>
        <w:jc w:val="center"/>
        <w:rPr>
          <w:sz w:val="24"/>
          <w:szCs w:val="24"/>
        </w:rPr>
      </w:pPr>
      <w:r w:rsidRPr="000D2046">
        <w:rPr>
          <w:noProof/>
        </w:rPr>
        <w:drawing>
          <wp:inline distT="0" distB="0" distL="0" distR="0" wp14:anchorId="483381A0" wp14:editId="0EAC5B67">
            <wp:extent cx="5486400" cy="30708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3070860"/>
                    </a:xfrm>
                    <a:prstGeom prst="rect">
                      <a:avLst/>
                    </a:prstGeom>
                  </pic:spPr>
                </pic:pic>
              </a:graphicData>
            </a:graphic>
          </wp:inline>
        </w:drawing>
      </w:r>
    </w:p>
    <w:p w14:paraId="0601299E" w14:textId="77777777" w:rsidR="00E41289" w:rsidRDefault="00E41289" w:rsidP="00870B64">
      <w:pPr>
        <w:pStyle w:val="NoSpacing"/>
        <w:rPr>
          <w:sz w:val="24"/>
          <w:szCs w:val="24"/>
        </w:rPr>
      </w:pPr>
    </w:p>
    <w:p w14:paraId="2F923140" w14:textId="092E6D10" w:rsidR="00790803" w:rsidRDefault="00790803" w:rsidP="00870B64">
      <w:pPr>
        <w:pStyle w:val="NoSpacing"/>
        <w:rPr>
          <w:sz w:val="24"/>
          <w:szCs w:val="24"/>
        </w:rPr>
      </w:pPr>
      <w:r>
        <w:rPr>
          <w:sz w:val="24"/>
          <w:szCs w:val="24"/>
        </w:rPr>
        <w:t xml:space="preserve">In addition to </w:t>
      </w:r>
      <w:r w:rsidR="000E5053">
        <w:rPr>
          <w:sz w:val="24"/>
          <w:szCs w:val="24"/>
        </w:rPr>
        <w:t>g</w:t>
      </w:r>
      <w:r>
        <w:rPr>
          <w:sz w:val="24"/>
          <w:szCs w:val="24"/>
        </w:rPr>
        <w:t xml:space="preserve">uiding </w:t>
      </w:r>
      <w:r w:rsidR="000E5053">
        <w:rPr>
          <w:sz w:val="24"/>
          <w:szCs w:val="24"/>
        </w:rPr>
        <w:t>p</w:t>
      </w:r>
      <w:r>
        <w:rPr>
          <w:sz w:val="24"/>
          <w:szCs w:val="24"/>
        </w:rPr>
        <w:t xml:space="preserve">rinciples, </w:t>
      </w:r>
      <w:r w:rsidR="00854D8E">
        <w:rPr>
          <w:sz w:val="24"/>
          <w:szCs w:val="24"/>
        </w:rPr>
        <w:t xml:space="preserve">the </w:t>
      </w:r>
      <w:r w:rsidRPr="006317C5">
        <w:rPr>
          <w:sz w:val="24"/>
          <w:szCs w:val="24"/>
        </w:rPr>
        <w:t>SEM plan</w:t>
      </w:r>
      <w:r w:rsidR="00854D8E">
        <w:rPr>
          <w:sz w:val="24"/>
          <w:szCs w:val="24"/>
        </w:rPr>
        <w:t xml:space="preserve"> </w:t>
      </w:r>
      <w:r w:rsidR="00C740EA">
        <w:rPr>
          <w:sz w:val="24"/>
          <w:szCs w:val="24"/>
        </w:rPr>
        <w:t>was</w:t>
      </w:r>
      <w:r>
        <w:rPr>
          <w:sz w:val="24"/>
          <w:szCs w:val="24"/>
        </w:rPr>
        <w:t xml:space="preserve"> grounded in</w:t>
      </w:r>
      <w:r w:rsidRPr="006317C5">
        <w:rPr>
          <w:sz w:val="24"/>
          <w:szCs w:val="24"/>
        </w:rPr>
        <w:t xml:space="preserve"> evidence.</w:t>
      </w:r>
      <w:r w:rsidR="009A738B">
        <w:rPr>
          <w:sz w:val="24"/>
          <w:szCs w:val="24"/>
        </w:rPr>
        <w:t xml:space="preserve"> </w:t>
      </w:r>
      <w:r w:rsidR="006317C5" w:rsidRPr="006317C5">
        <w:rPr>
          <w:sz w:val="24"/>
          <w:szCs w:val="24"/>
        </w:rPr>
        <w:t xml:space="preserve">An </w:t>
      </w:r>
      <w:r w:rsidR="00EC7F66">
        <w:rPr>
          <w:sz w:val="24"/>
          <w:szCs w:val="24"/>
        </w:rPr>
        <w:t>e</w:t>
      </w:r>
      <w:r w:rsidR="006317C5" w:rsidRPr="006317C5">
        <w:rPr>
          <w:sz w:val="24"/>
          <w:szCs w:val="24"/>
        </w:rPr>
        <w:t xml:space="preserve">nvironmental </w:t>
      </w:r>
      <w:r w:rsidR="00EC7F66">
        <w:rPr>
          <w:sz w:val="24"/>
          <w:szCs w:val="24"/>
        </w:rPr>
        <w:t>s</w:t>
      </w:r>
      <w:r w:rsidR="006317C5" w:rsidRPr="006317C5">
        <w:rPr>
          <w:sz w:val="24"/>
          <w:szCs w:val="24"/>
        </w:rPr>
        <w:t>can captured both external and internal factors that influence enrollment and student success</w:t>
      </w:r>
      <w:r w:rsidR="006A1B36">
        <w:rPr>
          <w:sz w:val="24"/>
          <w:szCs w:val="24"/>
        </w:rPr>
        <w:t xml:space="preserve"> at the University</w:t>
      </w:r>
      <w:r w:rsidR="006317C5" w:rsidRPr="006317C5">
        <w:rPr>
          <w:sz w:val="24"/>
          <w:szCs w:val="24"/>
        </w:rPr>
        <w:t>.</w:t>
      </w:r>
      <w:r w:rsidR="009A738B">
        <w:rPr>
          <w:sz w:val="24"/>
          <w:szCs w:val="24"/>
        </w:rPr>
        <w:t xml:space="preserve"> </w:t>
      </w:r>
      <w:r w:rsidR="00376CE6" w:rsidRPr="00376CE6">
        <w:rPr>
          <w:sz w:val="24"/>
          <w:szCs w:val="24"/>
        </w:rPr>
        <w:t xml:space="preserve">Enrollment trends, along with demographic data of projected high school graduates and college bound transfers, together tell a story about MSU that informs the </w:t>
      </w:r>
      <w:r w:rsidR="00376CE6">
        <w:rPr>
          <w:sz w:val="24"/>
          <w:szCs w:val="24"/>
        </w:rPr>
        <w:t>development</w:t>
      </w:r>
      <w:r w:rsidR="00376CE6" w:rsidRPr="00376CE6">
        <w:rPr>
          <w:sz w:val="24"/>
          <w:szCs w:val="24"/>
        </w:rPr>
        <w:t xml:space="preserve"> </w:t>
      </w:r>
      <w:r w:rsidR="00376CE6">
        <w:rPr>
          <w:sz w:val="24"/>
          <w:szCs w:val="24"/>
        </w:rPr>
        <w:t>of</w:t>
      </w:r>
      <w:r w:rsidR="00376CE6" w:rsidRPr="00376CE6">
        <w:rPr>
          <w:sz w:val="24"/>
          <w:szCs w:val="24"/>
        </w:rPr>
        <w:t xml:space="preserve"> four strategic enrollment goals.</w:t>
      </w:r>
      <w:r w:rsidR="009A738B">
        <w:t xml:space="preserve"> </w:t>
      </w:r>
      <w:r w:rsidR="00193AB0">
        <w:rPr>
          <w:sz w:val="24"/>
          <w:szCs w:val="24"/>
        </w:rPr>
        <w:t xml:space="preserve">Strategic </w:t>
      </w:r>
      <w:r w:rsidR="00706C75">
        <w:rPr>
          <w:sz w:val="24"/>
          <w:szCs w:val="24"/>
        </w:rPr>
        <w:t>e</w:t>
      </w:r>
      <w:r w:rsidR="006317C5" w:rsidRPr="006317C5">
        <w:rPr>
          <w:sz w:val="24"/>
          <w:szCs w:val="24"/>
        </w:rPr>
        <w:t xml:space="preserve">nrollment </w:t>
      </w:r>
      <w:r w:rsidR="00706C75">
        <w:rPr>
          <w:sz w:val="24"/>
          <w:szCs w:val="24"/>
        </w:rPr>
        <w:t>g</w:t>
      </w:r>
      <w:r w:rsidR="006317C5" w:rsidRPr="006317C5">
        <w:rPr>
          <w:sz w:val="24"/>
          <w:szCs w:val="24"/>
        </w:rPr>
        <w:t xml:space="preserve">oals </w:t>
      </w:r>
      <w:r w:rsidR="00193AB0">
        <w:rPr>
          <w:sz w:val="24"/>
          <w:szCs w:val="24"/>
        </w:rPr>
        <w:t xml:space="preserve">are intended to </w:t>
      </w:r>
      <w:r w:rsidR="006317C5" w:rsidRPr="006317C5">
        <w:rPr>
          <w:sz w:val="24"/>
          <w:szCs w:val="24"/>
        </w:rPr>
        <w:t xml:space="preserve">capture </w:t>
      </w:r>
      <w:r w:rsidR="007A730B">
        <w:rPr>
          <w:sz w:val="24"/>
          <w:szCs w:val="24"/>
        </w:rPr>
        <w:t>MSU’s</w:t>
      </w:r>
      <w:r w:rsidR="006317C5" w:rsidRPr="006317C5">
        <w:rPr>
          <w:sz w:val="24"/>
          <w:szCs w:val="24"/>
        </w:rPr>
        <w:t xml:space="preserve"> desired future based on </w:t>
      </w:r>
      <w:r w:rsidR="00987AB0">
        <w:rPr>
          <w:sz w:val="24"/>
          <w:szCs w:val="24"/>
        </w:rPr>
        <w:t xml:space="preserve">the University’s </w:t>
      </w:r>
      <w:r w:rsidR="006317C5" w:rsidRPr="006317C5">
        <w:rPr>
          <w:sz w:val="24"/>
          <w:szCs w:val="24"/>
        </w:rPr>
        <w:t>vision</w:t>
      </w:r>
      <w:r w:rsidR="00FD4379">
        <w:rPr>
          <w:sz w:val="24"/>
          <w:szCs w:val="24"/>
        </w:rPr>
        <w:t xml:space="preserve"> and </w:t>
      </w:r>
      <w:proofErr w:type="gramStart"/>
      <w:r w:rsidR="0039028E">
        <w:rPr>
          <w:sz w:val="24"/>
          <w:szCs w:val="24"/>
        </w:rPr>
        <w:t>l</w:t>
      </w:r>
      <w:r w:rsidR="00FD4379">
        <w:rPr>
          <w:sz w:val="24"/>
          <w:szCs w:val="24"/>
        </w:rPr>
        <w:t>ong</w:t>
      </w:r>
      <w:r w:rsidR="00607014">
        <w:rPr>
          <w:sz w:val="24"/>
          <w:szCs w:val="24"/>
        </w:rPr>
        <w:t xml:space="preserve"> </w:t>
      </w:r>
      <w:r w:rsidR="0039028E">
        <w:rPr>
          <w:sz w:val="24"/>
          <w:szCs w:val="24"/>
        </w:rPr>
        <w:t>r</w:t>
      </w:r>
      <w:r w:rsidR="00FD4379">
        <w:rPr>
          <w:sz w:val="24"/>
          <w:szCs w:val="24"/>
        </w:rPr>
        <w:t>ange</w:t>
      </w:r>
      <w:proofErr w:type="gramEnd"/>
      <w:r w:rsidR="00FD4379">
        <w:rPr>
          <w:sz w:val="24"/>
          <w:szCs w:val="24"/>
        </w:rPr>
        <w:t xml:space="preserve"> </w:t>
      </w:r>
      <w:r w:rsidR="0039028E">
        <w:rPr>
          <w:sz w:val="24"/>
          <w:szCs w:val="24"/>
        </w:rPr>
        <w:t>p</w:t>
      </w:r>
      <w:r w:rsidR="00FD4379">
        <w:rPr>
          <w:sz w:val="24"/>
          <w:szCs w:val="24"/>
        </w:rPr>
        <w:t>lan</w:t>
      </w:r>
      <w:r w:rsidR="006317C5" w:rsidRPr="006317C5">
        <w:rPr>
          <w:sz w:val="24"/>
          <w:szCs w:val="24"/>
        </w:rPr>
        <w:t xml:space="preserve"> and </w:t>
      </w:r>
      <w:r w:rsidR="00193AB0">
        <w:rPr>
          <w:sz w:val="24"/>
          <w:szCs w:val="24"/>
        </w:rPr>
        <w:t>are</w:t>
      </w:r>
      <w:r w:rsidR="006317C5" w:rsidRPr="006317C5">
        <w:rPr>
          <w:sz w:val="24"/>
          <w:szCs w:val="24"/>
        </w:rPr>
        <w:t xml:space="preserve"> informed by our environmental scan.</w:t>
      </w:r>
      <w:r w:rsidR="009A738B">
        <w:rPr>
          <w:sz w:val="24"/>
          <w:szCs w:val="24"/>
        </w:rPr>
        <w:t xml:space="preserve"> </w:t>
      </w:r>
      <w:r w:rsidR="00376CE6">
        <w:rPr>
          <w:sz w:val="24"/>
          <w:szCs w:val="24"/>
        </w:rPr>
        <w:t>D</w:t>
      </w:r>
      <w:r w:rsidR="006A1B36" w:rsidRPr="006317C5">
        <w:rPr>
          <w:sz w:val="24"/>
          <w:szCs w:val="24"/>
        </w:rPr>
        <w:t xml:space="preserve">ata </w:t>
      </w:r>
      <w:r w:rsidR="00795E6D">
        <w:rPr>
          <w:sz w:val="24"/>
          <w:szCs w:val="24"/>
        </w:rPr>
        <w:t xml:space="preserve">will </w:t>
      </w:r>
      <w:r w:rsidR="006A1B36">
        <w:rPr>
          <w:sz w:val="24"/>
          <w:szCs w:val="24"/>
        </w:rPr>
        <w:t>also</w:t>
      </w:r>
      <w:r w:rsidR="00795E6D">
        <w:rPr>
          <w:sz w:val="24"/>
          <w:szCs w:val="24"/>
        </w:rPr>
        <w:t xml:space="preserve"> be used to</w:t>
      </w:r>
      <w:r w:rsidR="006A1B36">
        <w:rPr>
          <w:sz w:val="24"/>
          <w:szCs w:val="24"/>
        </w:rPr>
        <w:t xml:space="preserve"> </w:t>
      </w:r>
      <w:r w:rsidR="00582101">
        <w:rPr>
          <w:sz w:val="24"/>
          <w:szCs w:val="24"/>
        </w:rPr>
        <w:t xml:space="preserve">establish and </w:t>
      </w:r>
      <w:r w:rsidR="00075C92">
        <w:rPr>
          <w:sz w:val="24"/>
          <w:szCs w:val="24"/>
        </w:rPr>
        <w:t>measure</w:t>
      </w:r>
      <w:r w:rsidR="006A1B36" w:rsidRPr="006317C5">
        <w:rPr>
          <w:sz w:val="24"/>
          <w:szCs w:val="24"/>
        </w:rPr>
        <w:t xml:space="preserve"> the </w:t>
      </w:r>
      <w:r w:rsidR="006A1B36">
        <w:rPr>
          <w:sz w:val="24"/>
          <w:szCs w:val="24"/>
        </w:rPr>
        <w:t>benchmarks</w:t>
      </w:r>
      <w:r w:rsidR="006A1B36" w:rsidRPr="006317C5">
        <w:rPr>
          <w:sz w:val="24"/>
          <w:szCs w:val="24"/>
        </w:rPr>
        <w:t xml:space="preserve"> that </w:t>
      </w:r>
      <w:r w:rsidR="00DB5B88">
        <w:rPr>
          <w:sz w:val="24"/>
          <w:szCs w:val="24"/>
        </w:rPr>
        <w:t>will be</w:t>
      </w:r>
      <w:r w:rsidR="00DB5B88" w:rsidRPr="006317C5">
        <w:rPr>
          <w:sz w:val="24"/>
          <w:szCs w:val="24"/>
        </w:rPr>
        <w:t xml:space="preserve"> </w:t>
      </w:r>
      <w:r w:rsidR="006A1B36" w:rsidRPr="006317C5">
        <w:rPr>
          <w:sz w:val="24"/>
          <w:szCs w:val="24"/>
        </w:rPr>
        <w:t xml:space="preserve">set </w:t>
      </w:r>
      <w:r w:rsidR="00987AB0">
        <w:rPr>
          <w:sz w:val="24"/>
          <w:szCs w:val="24"/>
        </w:rPr>
        <w:t>within each of</w:t>
      </w:r>
      <w:r w:rsidR="006A1B36" w:rsidRPr="006317C5">
        <w:rPr>
          <w:sz w:val="24"/>
          <w:szCs w:val="24"/>
        </w:rPr>
        <w:t xml:space="preserve"> the </w:t>
      </w:r>
      <w:r w:rsidR="00193AB0">
        <w:rPr>
          <w:sz w:val="24"/>
          <w:szCs w:val="24"/>
        </w:rPr>
        <w:t>e</w:t>
      </w:r>
      <w:r w:rsidR="006A1B36" w:rsidRPr="006317C5">
        <w:rPr>
          <w:sz w:val="24"/>
          <w:szCs w:val="24"/>
        </w:rPr>
        <w:t xml:space="preserve">nrollment </w:t>
      </w:r>
      <w:r w:rsidR="00193AB0">
        <w:rPr>
          <w:sz w:val="24"/>
          <w:szCs w:val="24"/>
        </w:rPr>
        <w:t>g</w:t>
      </w:r>
      <w:r w:rsidR="006A1B36" w:rsidRPr="006317C5">
        <w:rPr>
          <w:sz w:val="24"/>
          <w:szCs w:val="24"/>
        </w:rPr>
        <w:t>oals.</w:t>
      </w:r>
    </w:p>
    <w:p w14:paraId="551AAE17" w14:textId="77777777" w:rsidR="004E6D09" w:rsidRDefault="004E6D09" w:rsidP="00870B64">
      <w:pPr>
        <w:pStyle w:val="NoSpacing"/>
        <w:rPr>
          <w:sz w:val="24"/>
          <w:szCs w:val="24"/>
        </w:rPr>
      </w:pPr>
    </w:p>
    <w:p w14:paraId="3CADBCBF" w14:textId="7B9599CB" w:rsidR="006A1B36" w:rsidRDefault="00D52458" w:rsidP="00870B64">
      <w:pPr>
        <w:pStyle w:val="NoSpacing"/>
        <w:rPr>
          <w:sz w:val="24"/>
          <w:szCs w:val="24"/>
        </w:rPr>
      </w:pPr>
      <w:r w:rsidRPr="00D52458">
        <w:rPr>
          <w:sz w:val="24"/>
          <w:szCs w:val="24"/>
        </w:rPr>
        <w:t xml:space="preserve">Strategies are </w:t>
      </w:r>
      <w:proofErr w:type="gramStart"/>
      <w:r w:rsidRPr="00D52458">
        <w:rPr>
          <w:sz w:val="24"/>
          <w:szCs w:val="24"/>
        </w:rPr>
        <w:t>the means by which</w:t>
      </w:r>
      <w:proofErr w:type="gramEnd"/>
      <w:r w:rsidRPr="00D52458">
        <w:rPr>
          <w:sz w:val="24"/>
          <w:szCs w:val="24"/>
        </w:rPr>
        <w:t xml:space="preserve"> our enrollment goals will be achieved.</w:t>
      </w:r>
      <w:r w:rsidR="009A738B">
        <w:rPr>
          <w:sz w:val="24"/>
          <w:szCs w:val="24"/>
        </w:rPr>
        <w:t xml:space="preserve"> </w:t>
      </w:r>
      <w:r w:rsidR="00F755FB">
        <w:rPr>
          <w:sz w:val="24"/>
          <w:szCs w:val="24"/>
        </w:rPr>
        <w:t xml:space="preserve">These were developed through the </w:t>
      </w:r>
      <w:r w:rsidR="00987AB0">
        <w:rPr>
          <w:sz w:val="24"/>
          <w:szCs w:val="24"/>
        </w:rPr>
        <w:t xml:space="preserve">four </w:t>
      </w:r>
      <w:r w:rsidR="00F755FB">
        <w:rPr>
          <w:sz w:val="24"/>
          <w:szCs w:val="24"/>
        </w:rPr>
        <w:t xml:space="preserve">SEM Councils and </w:t>
      </w:r>
      <w:r w:rsidR="00987AB0">
        <w:rPr>
          <w:sz w:val="24"/>
          <w:szCs w:val="24"/>
        </w:rPr>
        <w:t xml:space="preserve">approved by the </w:t>
      </w:r>
      <w:r w:rsidR="00F755FB">
        <w:rPr>
          <w:sz w:val="24"/>
          <w:szCs w:val="24"/>
        </w:rPr>
        <w:t>SEM Steering Committee.</w:t>
      </w:r>
      <w:r w:rsidR="009A738B">
        <w:rPr>
          <w:sz w:val="24"/>
          <w:szCs w:val="24"/>
        </w:rPr>
        <w:t xml:space="preserve"> </w:t>
      </w:r>
      <w:r w:rsidRPr="00D52458">
        <w:rPr>
          <w:sz w:val="24"/>
          <w:szCs w:val="24"/>
        </w:rPr>
        <w:t>Tactics</w:t>
      </w:r>
      <w:r w:rsidR="006A1B36">
        <w:rPr>
          <w:sz w:val="24"/>
          <w:szCs w:val="24"/>
        </w:rPr>
        <w:t>, in support of our strategies, will</w:t>
      </w:r>
      <w:r w:rsidRPr="00D52458">
        <w:rPr>
          <w:sz w:val="24"/>
          <w:szCs w:val="24"/>
        </w:rPr>
        <w:t xml:space="preserve"> </w:t>
      </w:r>
      <w:r w:rsidR="00B824D7">
        <w:rPr>
          <w:sz w:val="24"/>
          <w:szCs w:val="24"/>
        </w:rPr>
        <w:t xml:space="preserve">be </w:t>
      </w:r>
      <w:r w:rsidRPr="00D52458">
        <w:rPr>
          <w:sz w:val="24"/>
          <w:szCs w:val="24"/>
        </w:rPr>
        <w:t>developed</w:t>
      </w:r>
      <w:r w:rsidR="007F0017">
        <w:rPr>
          <w:sz w:val="24"/>
          <w:szCs w:val="24"/>
        </w:rPr>
        <w:t>, or deployed when they already exist,</w:t>
      </w:r>
      <w:r w:rsidR="00FE6A43">
        <w:rPr>
          <w:sz w:val="24"/>
          <w:szCs w:val="24"/>
        </w:rPr>
        <w:t xml:space="preserve"> by</w:t>
      </w:r>
      <w:r w:rsidRPr="00D52458">
        <w:rPr>
          <w:sz w:val="24"/>
          <w:szCs w:val="24"/>
        </w:rPr>
        <w:t xml:space="preserve"> </w:t>
      </w:r>
      <w:r w:rsidR="00F755FB">
        <w:rPr>
          <w:sz w:val="24"/>
          <w:szCs w:val="24"/>
        </w:rPr>
        <w:t xml:space="preserve">support units and </w:t>
      </w:r>
      <w:r w:rsidR="00FE6A43">
        <w:rPr>
          <w:sz w:val="24"/>
          <w:szCs w:val="24"/>
        </w:rPr>
        <w:t>c</w:t>
      </w:r>
      <w:r w:rsidR="00F755FB">
        <w:rPr>
          <w:sz w:val="24"/>
          <w:szCs w:val="24"/>
        </w:rPr>
        <w:t>olleges</w:t>
      </w:r>
      <w:r w:rsidR="00A60312">
        <w:rPr>
          <w:sz w:val="24"/>
          <w:szCs w:val="24"/>
        </w:rPr>
        <w:t xml:space="preserve"> </w:t>
      </w:r>
      <w:proofErr w:type="gramStart"/>
      <w:r w:rsidR="00A60312" w:rsidRPr="00D52458">
        <w:rPr>
          <w:sz w:val="24"/>
          <w:szCs w:val="24"/>
        </w:rPr>
        <w:t>institution-wide</w:t>
      </w:r>
      <w:proofErr w:type="gramEnd"/>
      <w:r w:rsidRPr="00D52458">
        <w:rPr>
          <w:sz w:val="24"/>
          <w:szCs w:val="24"/>
        </w:rPr>
        <w:t>.</w:t>
      </w:r>
      <w:r w:rsidR="009A738B">
        <w:rPr>
          <w:sz w:val="24"/>
          <w:szCs w:val="24"/>
        </w:rPr>
        <w:t xml:space="preserve"> </w:t>
      </w:r>
      <w:r w:rsidRPr="00D52458">
        <w:rPr>
          <w:sz w:val="24"/>
          <w:szCs w:val="24"/>
        </w:rPr>
        <w:t xml:space="preserve">This is where </w:t>
      </w:r>
      <w:r w:rsidR="00E27B94">
        <w:rPr>
          <w:sz w:val="24"/>
          <w:szCs w:val="24"/>
        </w:rPr>
        <w:t>s</w:t>
      </w:r>
      <w:r w:rsidRPr="00D52458">
        <w:rPr>
          <w:sz w:val="24"/>
          <w:szCs w:val="24"/>
        </w:rPr>
        <w:t xml:space="preserve">upport </w:t>
      </w:r>
      <w:r w:rsidR="00E27B94">
        <w:rPr>
          <w:sz w:val="24"/>
          <w:szCs w:val="24"/>
        </w:rPr>
        <w:t>u</w:t>
      </w:r>
      <w:r w:rsidRPr="00D52458">
        <w:rPr>
          <w:sz w:val="24"/>
          <w:szCs w:val="24"/>
        </w:rPr>
        <w:t xml:space="preserve">nits find opportunities to collaborate, where </w:t>
      </w:r>
      <w:r w:rsidR="003B3C84">
        <w:rPr>
          <w:sz w:val="24"/>
          <w:szCs w:val="24"/>
        </w:rPr>
        <w:t>c</w:t>
      </w:r>
      <w:r w:rsidRPr="00D52458">
        <w:rPr>
          <w:sz w:val="24"/>
          <w:szCs w:val="24"/>
        </w:rPr>
        <w:t xml:space="preserve">olleges develop </w:t>
      </w:r>
      <w:r w:rsidR="00790803">
        <w:rPr>
          <w:sz w:val="24"/>
          <w:szCs w:val="24"/>
        </w:rPr>
        <w:t xml:space="preserve">new programming and </w:t>
      </w:r>
      <w:r w:rsidRPr="00D52458">
        <w:rPr>
          <w:sz w:val="24"/>
          <w:szCs w:val="24"/>
        </w:rPr>
        <w:t xml:space="preserve">interdisciplinary studies and where </w:t>
      </w:r>
      <w:r w:rsidR="00CA468E">
        <w:rPr>
          <w:sz w:val="24"/>
          <w:szCs w:val="24"/>
        </w:rPr>
        <w:t>s</w:t>
      </w:r>
      <w:r w:rsidRPr="00D52458">
        <w:rPr>
          <w:sz w:val="24"/>
          <w:szCs w:val="24"/>
        </w:rPr>
        <w:t xml:space="preserve">upport </w:t>
      </w:r>
      <w:r w:rsidR="00CA468E">
        <w:rPr>
          <w:sz w:val="24"/>
          <w:szCs w:val="24"/>
        </w:rPr>
        <w:t>u</w:t>
      </w:r>
      <w:r w:rsidRPr="00D52458">
        <w:rPr>
          <w:sz w:val="24"/>
          <w:szCs w:val="24"/>
        </w:rPr>
        <w:t xml:space="preserve">nits and </w:t>
      </w:r>
      <w:r w:rsidR="00280007">
        <w:rPr>
          <w:sz w:val="24"/>
          <w:szCs w:val="24"/>
        </w:rPr>
        <w:t>c</w:t>
      </w:r>
      <w:r w:rsidRPr="00D52458">
        <w:rPr>
          <w:sz w:val="24"/>
          <w:szCs w:val="24"/>
        </w:rPr>
        <w:t xml:space="preserve">olleges come together </w:t>
      </w:r>
      <w:r w:rsidR="006A1B36">
        <w:rPr>
          <w:sz w:val="24"/>
          <w:szCs w:val="24"/>
        </w:rPr>
        <w:t>to collaborate on</w:t>
      </w:r>
      <w:r w:rsidRPr="00D52458">
        <w:rPr>
          <w:sz w:val="24"/>
          <w:szCs w:val="24"/>
        </w:rPr>
        <w:t xml:space="preserve"> student success</w:t>
      </w:r>
      <w:r w:rsidR="006A1B36">
        <w:rPr>
          <w:sz w:val="24"/>
          <w:szCs w:val="24"/>
        </w:rPr>
        <w:t xml:space="preserve"> initiatives</w:t>
      </w:r>
      <w:r w:rsidRPr="00D52458">
        <w:rPr>
          <w:sz w:val="24"/>
          <w:szCs w:val="24"/>
        </w:rPr>
        <w:t>.</w:t>
      </w:r>
      <w:r w:rsidR="009A738B">
        <w:rPr>
          <w:sz w:val="24"/>
          <w:szCs w:val="24"/>
        </w:rPr>
        <w:t xml:space="preserve"> </w:t>
      </w:r>
      <w:r w:rsidRPr="00D52458">
        <w:rPr>
          <w:sz w:val="24"/>
          <w:szCs w:val="24"/>
        </w:rPr>
        <w:t xml:space="preserve">Given the operational nature of </w:t>
      </w:r>
      <w:r w:rsidR="007F0017">
        <w:rPr>
          <w:sz w:val="24"/>
          <w:szCs w:val="24"/>
        </w:rPr>
        <w:t>t</w:t>
      </w:r>
      <w:r w:rsidRPr="00D52458">
        <w:rPr>
          <w:sz w:val="24"/>
          <w:szCs w:val="24"/>
        </w:rPr>
        <w:t xml:space="preserve">actics, they </w:t>
      </w:r>
      <w:r w:rsidR="00CA468E">
        <w:rPr>
          <w:sz w:val="24"/>
          <w:szCs w:val="24"/>
        </w:rPr>
        <w:t>will</w:t>
      </w:r>
      <w:r w:rsidRPr="00D52458">
        <w:rPr>
          <w:sz w:val="24"/>
          <w:szCs w:val="24"/>
        </w:rPr>
        <w:t xml:space="preserve"> </w:t>
      </w:r>
      <w:r w:rsidR="003A3993">
        <w:rPr>
          <w:sz w:val="24"/>
          <w:szCs w:val="24"/>
        </w:rPr>
        <w:t xml:space="preserve">be </w:t>
      </w:r>
      <w:r w:rsidRPr="00D52458">
        <w:rPr>
          <w:sz w:val="24"/>
          <w:szCs w:val="24"/>
        </w:rPr>
        <w:t>developed, or identified where they already exist, upon final approval of the SEM Plan.</w:t>
      </w:r>
    </w:p>
    <w:p w14:paraId="7F6F72C2" w14:textId="6CBA8BFE" w:rsidR="00D75A30" w:rsidRPr="0096683E" w:rsidRDefault="00EC3384" w:rsidP="004E6D09">
      <w:pPr>
        <w:pStyle w:val="Heading1"/>
      </w:pPr>
      <w:r w:rsidRPr="00250861">
        <w:t>Enrol</w:t>
      </w:r>
      <w:r w:rsidR="00323B57" w:rsidRPr="00250861">
        <w:t>l</w:t>
      </w:r>
      <w:r w:rsidRPr="00250861">
        <w:t>ment</w:t>
      </w:r>
      <w:r>
        <w:t xml:space="preserve"> </w:t>
      </w:r>
      <w:r w:rsidR="00B2206A" w:rsidRPr="0096683E">
        <w:t>Goals</w:t>
      </w:r>
    </w:p>
    <w:p w14:paraId="089A9E22" w14:textId="523522A4" w:rsidR="00FC6AB2" w:rsidRDefault="00FC6AB2" w:rsidP="00870B64">
      <w:pPr>
        <w:pStyle w:val="NoSpacing"/>
      </w:pPr>
      <w:r w:rsidRPr="00B11583">
        <w:t xml:space="preserve">The </w:t>
      </w:r>
      <w:r w:rsidR="007F0017">
        <w:t>purpose</w:t>
      </w:r>
      <w:r w:rsidRPr="00B11583">
        <w:t xml:space="preserve"> of</w:t>
      </w:r>
      <w:r>
        <w:t xml:space="preserve"> our</w:t>
      </w:r>
      <w:r w:rsidRPr="00B11583">
        <w:t xml:space="preserve"> SEM Plan is to provide a long-range </w:t>
      </w:r>
      <w:r>
        <w:t>outlook</w:t>
      </w:r>
      <w:r w:rsidRPr="00B11583">
        <w:t xml:space="preserve"> for student enrollment and student success.</w:t>
      </w:r>
      <w:r w:rsidR="009A738B">
        <w:t xml:space="preserve"> </w:t>
      </w:r>
      <w:r w:rsidRPr="00B11583">
        <w:t>Th</w:t>
      </w:r>
      <w:r w:rsidR="002D63E1">
        <w:t xml:space="preserve">e intention of the plan is for the </w:t>
      </w:r>
      <w:r w:rsidRPr="00B11583">
        <w:t xml:space="preserve">University to establish, achieve and maintain optimum enrollment, a balanced mix of </w:t>
      </w:r>
      <w:r w:rsidR="0051117E">
        <w:t xml:space="preserve">desired students </w:t>
      </w:r>
      <w:r w:rsidRPr="00B11583">
        <w:t>and higher rate</w:t>
      </w:r>
      <w:r>
        <w:t>s</w:t>
      </w:r>
      <w:r w:rsidRPr="00B11583">
        <w:t xml:space="preserve"> of student success.</w:t>
      </w:r>
      <w:r w:rsidR="009A738B">
        <w:t xml:space="preserve"> </w:t>
      </w:r>
      <w:r>
        <w:t>However, i</w:t>
      </w:r>
      <w:r w:rsidRPr="00FC6AB2">
        <w:t>t is challenging to now forecast changes that will undoubtedly occur in student needs and enrollment patterns due to the extraordinary disruption caused by the COVID-19 pandemic.</w:t>
      </w:r>
      <w:r w:rsidR="009A738B">
        <w:t xml:space="preserve"> </w:t>
      </w:r>
      <w:r w:rsidR="007A730B">
        <w:t xml:space="preserve">The university has successfully made it through the fall 2020 semester by offering courses in a variety of modalities and we </w:t>
      </w:r>
      <w:r w:rsidRPr="00FC6AB2">
        <w:lastRenderedPageBreak/>
        <w:t>recognize the need to expand resources for increased online courses, programs, and services.</w:t>
      </w:r>
      <w:r w:rsidR="009A738B">
        <w:t xml:space="preserve"> </w:t>
      </w:r>
      <w:r w:rsidRPr="00FC6AB2">
        <w:t>As a result</w:t>
      </w:r>
      <w:r w:rsidR="007A730B">
        <w:t xml:space="preserve"> of the pandemic and the university beginning development of the next </w:t>
      </w:r>
      <w:proofErr w:type="gramStart"/>
      <w:r w:rsidR="007A730B">
        <w:t>long range</w:t>
      </w:r>
      <w:proofErr w:type="gramEnd"/>
      <w:r w:rsidR="007A730B">
        <w:t xml:space="preserve"> plan</w:t>
      </w:r>
      <w:r w:rsidRPr="00FC6AB2">
        <w:t xml:space="preserve">, our </w:t>
      </w:r>
      <w:r w:rsidR="0051117E">
        <w:t xml:space="preserve">enrollment </w:t>
      </w:r>
      <w:r w:rsidRPr="00FC6AB2">
        <w:t xml:space="preserve">goals </w:t>
      </w:r>
      <w:r w:rsidR="0051117E">
        <w:t xml:space="preserve">were streamlined </w:t>
      </w:r>
      <w:r w:rsidRPr="00FC6AB2">
        <w:t xml:space="preserve">and we have set 5-year benchmarks for our goals anticipating that additional data will continue to inform our planning </w:t>
      </w:r>
      <w:r w:rsidRPr="002D63E1">
        <w:t>during such unprecedented times.</w:t>
      </w:r>
    </w:p>
    <w:p w14:paraId="5B7ED906" w14:textId="77777777" w:rsidR="004E6D09" w:rsidRPr="002D63E1" w:rsidRDefault="004E6D09" w:rsidP="00870B64">
      <w:pPr>
        <w:pStyle w:val="NoSpacing"/>
      </w:pPr>
    </w:p>
    <w:p w14:paraId="609C2910" w14:textId="2C58A727" w:rsidR="0075078D" w:rsidRDefault="005006B4" w:rsidP="00870B64">
      <w:pPr>
        <w:pStyle w:val="NoSpacing"/>
        <w:rPr>
          <w:rFonts w:eastAsia="Calibri" w:cs="Times New Roman"/>
          <w:color w:val="000000"/>
          <w:sz w:val="24"/>
          <w:szCs w:val="24"/>
          <w:lang w:val="en-CA" w:eastAsia="en-CA"/>
        </w:rPr>
      </w:pPr>
      <w:r>
        <w:rPr>
          <w:rFonts w:eastAsia="Calibri" w:cs="Times New Roman"/>
          <w:color w:val="000000"/>
          <w:sz w:val="24"/>
          <w:szCs w:val="24"/>
          <w:lang w:val="en-CA" w:eastAsia="en-CA"/>
        </w:rPr>
        <w:t xml:space="preserve">The SEM Steering Committee, along with the </w:t>
      </w:r>
      <w:r w:rsidR="004F74E3">
        <w:rPr>
          <w:rFonts w:eastAsia="Calibri" w:cs="Times New Roman"/>
          <w:color w:val="000000"/>
          <w:sz w:val="24"/>
          <w:szCs w:val="24"/>
          <w:lang w:val="en-CA" w:eastAsia="en-CA"/>
        </w:rPr>
        <w:t>four</w:t>
      </w:r>
      <w:r>
        <w:rPr>
          <w:rFonts w:eastAsia="Calibri" w:cs="Times New Roman"/>
          <w:color w:val="000000"/>
          <w:sz w:val="24"/>
          <w:szCs w:val="24"/>
          <w:lang w:val="en-CA" w:eastAsia="en-CA"/>
        </w:rPr>
        <w:t xml:space="preserve"> SEM </w:t>
      </w:r>
      <w:r w:rsidR="004F74E3">
        <w:rPr>
          <w:rFonts w:eastAsia="Calibri" w:cs="Times New Roman"/>
          <w:color w:val="000000"/>
          <w:sz w:val="24"/>
          <w:szCs w:val="24"/>
          <w:lang w:val="en-CA" w:eastAsia="en-CA"/>
        </w:rPr>
        <w:t>c</w:t>
      </w:r>
      <w:r>
        <w:rPr>
          <w:rFonts w:eastAsia="Calibri" w:cs="Times New Roman"/>
          <w:color w:val="000000"/>
          <w:sz w:val="24"/>
          <w:szCs w:val="24"/>
          <w:lang w:val="en-CA" w:eastAsia="en-CA"/>
        </w:rPr>
        <w:t>ouncils,</w:t>
      </w:r>
      <w:r w:rsidRPr="005006B4">
        <w:rPr>
          <w:rFonts w:eastAsia="Calibri" w:cs="Times New Roman"/>
          <w:color w:val="000000"/>
          <w:sz w:val="24"/>
          <w:szCs w:val="24"/>
          <w:lang w:val="en-CA" w:eastAsia="en-CA"/>
        </w:rPr>
        <w:t xml:space="preserve"> carried out the work of determining the strategic enrol</w:t>
      </w:r>
      <w:r>
        <w:rPr>
          <w:rFonts w:eastAsia="Calibri" w:cs="Times New Roman"/>
          <w:color w:val="000000"/>
          <w:sz w:val="24"/>
          <w:szCs w:val="24"/>
          <w:lang w:val="en-CA" w:eastAsia="en-CA"/>
        </w:rPr>
        <w:t>l</w:t>
      </w:r>
      <w:r w:rsidRPr="005006B4">
        <w:rPr>
          <w:rFonts w:eastAsia="Calibri" w:cs="Times New Roman"/>
          <w:color w:val="000000"/>
          <w:sz w:val="24"/>
          <w:szCs w:val="24"/>
          <w:lang w:val="en-CA" w:eastAsia="en-CA"/>
        </w:rPr>
        <w:t xml:space="preserve">ment goals that would shape the </w:t>
      </w:r>
      <w:r w:rsidR="00F90EB8">
        <w:rPr>
          <w:rFonts w:eastAsia="Calibri" w:cs="Times New Roman"/>
          <w:color w:val="000000"/>
          <w:sz w:val="24"/>
          <w:szCs w:val="24"/>
          <w:lang w:val="en-CA" w:eastAsia="en-CA"/>
        </w:rPr>
        <w:t xml:space="preserve">enrollment </w:t>
      </w:r>
      <w:r w:rsidRPr="005006B4">
        <w:rPr>
          <w:rFonts w:eastAsia="Calibri" w:cs="Times New Roman"/>
          <w:color w:val="000000"/>
          <w:sz w:val="24"/>
          <w:szCs w:val="24"/>
          <w:lang w:val="en-CA" w:eastAsia="en-CA"/>
        </w:rPr>
        <w:t xml:space="preserve">future of the </w:t>
      </w:r>
      <w:r>
        <w:rPr>
          <w:rFonts w:eastAsia="Calibri" w:cs="Times New Roman"/>
          <w:color w:val="000000"/>
          <w:sz w:val="24"/>
          <w:szCs w:val="24"/>
          <w:lang w:val="en-CA" w:eastAsia="en-CA"/>
        </w:rPr>
        <w:t>University</w:t>
      </w:r>
      <w:r w:rsidRPr="005006B4">
        <w:rPr>
          <w:rFonts w:eastAsia="Calibri" w:cs="Times New Roman"/>
          <w:color w:val="000000"/>
          <w:sz w:val="24"/>
          <w:szCs w:val="24"/>
          <w:lang w:val="en-CA" w:eastAsia="en-CA"/>
        </w:rPr>
        <w:t>.</w:t>
      </w:r>
      <w:r w:rsidR="009A738B">
        <w:rPr>
          <w:rFonts w:eastAsia="Calibri" w:cs="Times New Roman"/>
          <w:color w:val="000000"/>
          <w:sz w:val="24"/>
          <w:szCs w:val="24"/>
          <w:lang w:val="en-CA" w:eastAsia="en-CA"/>
        </w:rPr>
        <w:t xml:space="preserve"> </w:t>
      </w:r>
      <w:r w:rsidR="00621B8B">
        <w:rPr>
          <w:rFonts w:eastAsia="Calibri" w:cs="Times New Roman"/>
          <w:color w:val="000000"/>
          <w:sz w:val="24"/>
          <w:szCs w:val="24"/>
          <w:lang w:val="en-CA" w:eastAsia="en-CA"/>
        </w:rPr>
        <w:t xml:space="preserve">This work was further informed by those who </w:t>
      </w:r>
      <w:r w:rsidR="009A7E13">
        <w:rPr>
          <w:rFonts w:eastAsia="Calibri" w:cs="Times New Roman"/>
          <w:color w:val="000000"/>
          <w:sz w:val="24"/>
          <w:szCs w:val="24"/>
          <w:lang w:val="en-CA" w:eastAsia="en-CA"/>
        </w:rPr>
        <w:t xml:space="preserve">participated in </w:t>
      </w:r>
      <w:r w:rsidR="00621B8B">
        <w:rPr>
          <w:rFonts w:eastAsia="Calibri" w:cs="Times New Roman"/>
          <w:color w:val="000000"/>
          <w:sz w:val="24"/>
          <w:szCs w:val="24"/>
          <w:lang w:val="en-CA" w:eastAsia="en-CA"/>
        </w:rPr>
        <w:t>multiple</w:t>
      </w:r>
      <w:r w:rsidR="009A7E13">
        <w:rPr>
          <w:rFonts w:eastAsia="Calibri" w:cs="Times New Roman"/>
          <w:color w:val="000000"/>
          <w:sz w:val="24"/>
          <w:szCs w:val="24"/>
          <w:lang w:val="en-CA" w:eastAsia="en-CA"/>
        </w:rPr>
        <w:t xml:space="preserve"> opportunities for feedback (</w:t>
      </w:r>
      <w:r w:rsidR="00F01B7A">
        <w:rPr>
          <w:rFonts w:eastAsia="Calibri" w:cs="Times New Roman"/>
          <w:color w:val="000000"/>
          <w:sz w:val="24"/>
          <w:szCs w:val="24"/>
          <w:lang w:val="en-CA" w:eastAsia="en-CA"/>
        </w:rPr>
        <w:t xml:space="preserve">e.g., kickoff event, town hall meeting, </w:t>
      </w:r>
      <w:r w:rsidR="00C06673">
        <w:rPr>
          <w:rFonts w:eastAsia="Calibri" w:cs="Times New Roman"/>
          <w:color w:val="000000"/>
          <w:sz w:val="24"/>
          <w:szCs w:val="24"/>
          <w:lang w:val="en-CA" w:eastAsia="en-CA"/>
        </w:rPr>
        <w:t>volunteer involvement form) supported</w:t>
      </w:r>
      <w:r w:rsidR="00621B8B">
        <w:rPr>
          <w:rFonts w:eastAsia="Calibri" w:cs="Times New Roman"/>
          <w:color w:val="000000"/>
          <w:sz w:val="24"/>
          <w:szCs w:val="24"/>
          <w:lang w:val="en-CA" w:eastAsia="en-CA"/>
        </w:rPr>
        <w:t xml:space="preserve"> by senior leadership at regular intervals throughout the year.</w:t>
      </w:r>
      <w:r w:rsidR="009A738B">
        <w:rPr>
          <w:rFonts w:eastAsia="Calibri" w:cs="Times New Roman"/>
          <w:color w:val="000000"/>
          <w:sz w:val="24"/>
          <w:szCs w:val="24"/>
          <w:lang w:val="en-CA" w:eastAsia="en-CA"/>
        </w:rPr>
        <w:t xml:space="preserve"> </w:t>
      </w:r>
      <w:r w:rsidRPr="005006B4">
        <w:rPr>
          <w:rFonts w:eastAsia="Calibri" w:cs="Times New Roman"/>
          <w:color w:val="000000"/>
          <w:sz w:val="24"/>
          <w:szCs w:val="24"/>
          <w:lang w:val="en-CA" w:eastAsia="en-CA"/>
        </w:rPr>
        <w:t>The enrol</w:t>
      </w:r>
      <w:r w:rsidR="00041D35">
        <w:rPr>
          <w:rFonts w:eastAsia="Calibri" w:cs="Times New Roman"/>
          <w:color w:val="000000"/>
          <w:sz w:val="24"/>
          <w:szCs w:val="24"/>
          <w:lang w:val="en-CA" w:eastAsia="en-CA"/>
        </w:rPr>
        <w:t>l</w:t>
      </w:r>
      <w:r w:rsidRPr="005006B4">
        <w:rPr>
          <w:rFonts w:eastAsia="Calibri" w:cs="Times New Roman"/>
          <w:color w:val="000000"/>
          <w:sz w:val="24"/>
          <w:szCs w:val="24"/>
          <w:lang w:val="en-CA" w:eastAsia="en-CA"/>
        </w:rPr>
        <w:t xml:space="preserve">ment goals </w:t>
      </w:r>
      <w:proofErr w:type="gramStart"/>
      <w:r w:rsidRPr="005006B4">
        <w:rPr>
          <w:rFonts w:eastAsia="Calibri" w:cs="Times New Roman"/>
          <w:color w:val="000000"/>
          <w:sz w:val="24"/>
          <w:szCs w:val="24"/>
          <w:lang w:val="en-CA" w:eastAsia="en-CA"/>
        </w:rPr>
        <w:t>include:</w:t>
      </w:r>
      <w:proofErr w:type="gramEnd"/>
      <w:r w:rsidR="009A738B">
        <w:rPr>
          <w:rFonts w:eastAsia="Calibri" w:cs="Times New Roman"/>
          <w:color w:val="000000"/>
          <w:sz w:val="24"/>
          <w:szCs w:val="24"/>
          <w:lang w:val="en-CA" w:eastAsia="en-CA"/>
        </w:rPr>
        <w:t xml:space="preserve"> </w:t>
      </w:r>
      <w:r w:rsidR="00301354">
        <w:rPr>
          <w:rFonts w:eastAsia="Calibri" w:cs="Times New Roman"/>
          <w:color w:val="000000"/>
          <w:sz w:val="24"/>
          <w:szCs w:val="24"/>
          <w:lang w:val="en-CA" w:eastAsia="en-CA"/>
        </w:rPr>
        <w:t>o</w:t>
      </w:r>
      <w:r w:rsidR="00B769A2">
        <w:rPr>
          <w:rFonts w:eastAsia="Calibri" w:cs="Times New Roman"/>
          <w:color w:val="000000"/>
          <w:sz w:val="24"/>
          <w:szCs w:val="24"/>
          <w:lang w:val="en-CA" w:eastAsia="en-CA"/>
        </w:rPr>
        <w:t xml:space="preserve">utreach and </w:t>
      </w:r>
      <w:r w:rsidR="00301354">
        <w:rPr>
          <w:rFonts w:eastAsia="Calibri" w:cs="Times New Roman"/>
          <w:color w:val="000000"/>
          <w:sz w:val="24"/>
          <w:szCs w:val="24"/>
          <w:lang w:val="en-CA" w:eastAsia="en-CA"/>
        </w:rPr>
        <w:t>r</w:t>
      </w:r>
      <w:r w:rsidR="00B769A2">
        <w:rPr>
          <w:rFonts w:eastAsia="Calibri" w:cs="Times New Roman"/>
          <w:color w:val="000000"/>
          <w:sz w:val="24"/>
          <w:szCs w:val="24"/>
          <w:lang w:val="en-CA" w:eastAsia="en-CA"/>
        </w:rPr>
        <w:t>ecruitment</w:t>
      </w:r>
      <w:r w:rsidRPr="005006B4">
        <w:rPr>
          <w:rFonts w:eastAsia="Calibri" w:cs="Times New Roman"/>
          <w:color w:val="000000"/>
          <w:sz w:val="24"/>
          <w:szCs w:val="24"/>
          <w:lang w:val="en-CA" w:eastAsia="en-CA"/>
        </w:rPr>
        <w:t>;</w:t>
      </w:r>
      <w:r>
        <w:rPr>
          <w:rFonts w:eastAsia="Calibri" w:cs="Times New Roman"/>
          <w:color w:val="000000"/>
          <w:sz w:val="24"/>
          <w:szCs w:val="24"/>
          <w:lang w:val="en-CA" w:eastAsia="en-CA"/>
        </w:rPr>
        <w:t xml:space="preserve"> </w:t>
      </w:r>
      <w:r w:rsidR="00301354">
        <w:rPr>
          <w:rFonts w:eastAsia="Calibri" w:cs="Times New Roman"/>
          <w:color w:val="000000"/>
          <w:sz w:val="24"/>
          <w:szCs w:val="24"/>
          <w:lang w:val="en-CA" w:eastAsia="en-CA"/>
        </w:rPr>
        <w:t>s</w:t>
      </w:r>
      <w:r>
        <w:rPr>
          <w:rFonts w:eastAsia="Calibri" w:cs="Times New Roman"/>
          <w:color w:val="000000"/>
          <w:sz w:val="24"/>
          <w:szCs w:val="24"/>
          <w:lang w:val="en-CA" w:eastAsia="en-CA"/>
        </w:rPr>
        <w:t xml:space="preserve">tudent </w:t>
      </w:r>
      <w:r w:rsidR="00301354">
        <w:rPr>
          <w:rFonts w:eastAsia="Calibri" w:cs="Times New Roman"/>
          <w:color w:val="000000"/>
          <w:sz w:val="24"/>
          <w:szCs w:val="24"/>
          <w:lang w:val="en-CA" w:eastAsia="en-CA"/>
        </w:rPr>
        <w:t>r</w:t>
      </w:r>
      <w:r w:rsidR="00B769A2">
        <w:rPr>
          <w:rFonts w:eastAsia="Calibri" w:cs="Times New Roman"/>
          <w:color w:val="000000"/>
          <w:sz w:val="24"/>
          <w:szCs w:val="24"/>
          <w:lang w:val="en-CA" w:eastAsia="en-CA"/>
        </w:rPr>
        <w:t xml:space="preserve">etention </w:t>
      </w:r>
      <w:r>
        <w:rPr>
          <w:rFonts w:eastAsia="Calibri" w:cs="Times New Roman"/>
          <w:color w:val="000000"/>
          <w:sz w:val="24"/>
          <w:szCs w:val="24"/>
          <w:lang w:val="en-CA" w:eastAsia="en-CA"/>
        </w:rPr>
        <w:t xml:space="preserve">and </w:t>
      </w:r>
      <w:r w:rsidR="00301354">
        <w:rPr>
          <w:rFonts w:eastAsia="Calibri" w:cs="Times New Roman"/>
          <w:color w:val="000000"/>
          <w:sz w:val="24"/>
          <w:szCs w:val="24"/>
          <w:lang w:val="en-CA" w:eastAsia="en-CA"/>
        </w:rPr>
        <w:t>s</w:t>
      </w:r>
      <w:r>
        <w:rPr>
          <w:rFonts w:eastAsia="Calibri" w:cs="Times New Roman"/>
          <w:color w:val="000000"/>
          <w:sz w:val="24"/>
          <w:szCs w:val="24"/>
          <w:lang w:val="en-CA" w:eastAsia="en-CA"/>
        </w:rPr>
        <w:t xml:space="preserve">uccess; </w:t>
      </w:r>
      <w:r w:rsidR="00301354">
        <w:rPr>
          <w:rFonts w:eastAsia="Calibri" w:cs="Times New Roman"/>
          <w:color w:val="000000"/>
          <w:sz w:val="24"/>
          <w:szCs w:val="24"/>
          <w:lang w:val="en-CA" w:eastAsia="en-CA"/>
        </w:rPr>
        <w:t>s</w:t>
      </w:r>
      <w:r w:rsidR="00D176E5">
        <w:rPr>
          <w:rFonts w:eastAsia="Calibri" w:cs="Times New Roman"/>
          <w:color w:val="000000"/>
          <w:sz w:val="24"/>
          <w:szCs w:val="24"/>
          <w:lang w:val="en-CA" w:eastAsia="en-CA"/>
        </w:rPr>
        <w:t xml:space="preserve">uccessful </w:t>
      </w:r>
      <w:r w:rsidR="00301354">
        <w:rPr>
          <w:rFonts w:eastAsia="Calibri" w:cs="Times New Roman"/>
          <w:color w:val="000000"/>
          <w:sz w:val="24"/>
          <w:szCs w:val="24"/>
          <w:lang w:val="en-CA" w:eastAsia="en-CA"/>
        </w:rPr>
        <w:t>g</w:t>
      </w:r>
      <w:r w:rsidR="00041D35">
        <w:rPr>
          <w:rFonts w:eastAsia="Calibri" w:cs="Times New Roman"/>
          <w:color w:val="000000"/>
          <w:sz w:val="24"/>
          <w:szCs w:val="24"/>
          <w:lang w:val="en-CA" w:eastAsia="en-CA"/>
        </w:rPr>
        <w:t>raduation</w:t>
      </w:r>
      <w:r w:rsidR="00D176E5">
        <w:rPr>
          <w:rFonts w:eastAsia="Calibri" w:cs="Times New Roman"/>
          <w:color w:val="000000"/>
          <w:sz w:val="24"/>
          <w:szCs w:val="24"/>
          <w:lang w:val="en-CA" w:eastAsia="en-CA"/>
        </w:rPr>
        <w:t xml:space="preserve"> and/or </w:t>
      </w:r>
      <w:r w:rsidR="00301354">
        <w:rPr>
          <w:rFonts w:eastAsia="Calibri" w:cs="Times New Roman"/>
          <w:color w:val="000000"/>
          <w:sz w:val="24"/>
          <w:szCs w:val="24"/>
          <w:lang w:val="en-CA" w:eastAsia="en-CA"/>
        </w:rPr>
        <w:t>c</w:t>
      </w:r>
      <w:r w:rsidR="00041D35">
        <w:rPr>
          <w:rFonts w:eastAsia="Calibri" w:cs="Times New Roman"/>
          <w:color w:val="000000"/>
          <w:sz w:val="24"/>
          <w:szCs w:val="24"/>
          <w:lang w:val="en-CA" w:eastAsia="en-CA"/>
        </w:rPr>
        <w:t xml:space="preserve">redential </w:t>
      </w:r>
      <w:r w:rsidR="00301354">
        <w:rPr>
          <w:rFonts w:eastAsia="Calibri" w:cs="Times New Roman"/>
          <w:color w:val="000000"/>
          <w:sz w:val="24"/>
          <w:szCs w:val="24"/>
          <w:lang w:val="en-CA" w:eastAsia="en-CA"/>
        </w:rPr>
        <w:t>c</w:t>
      </w:r>
      <w:r w:rsidR="00041D35">
        <w:rPr>
          <w:rFonts w:eastAsia="Calibri" w:cs="Times New Roman"/>
          <w:color w:val="000000"/>
          <w:sz w:val="24"/>
          <w:szCs w:val="24"/>
          <w:lang w:val="en-CA" w:eastAsia="en-CA"/>
        </w:rPr>
        <w:t xml:space="preserve">ompletion; and </w:t>
      </w:r>
      <w:r w:rsidR="00301354">
        <w:rPr>
          <w:rFonts w:eastAsia="Calibri" w:cs="Times New Roman"/>
          <w:color w:val="000000"/>
          <w:sz w:val="24"/>
          <w:szCs w:val="24"/>
          <w:lang w:val="en-CA" w:eastAsia="en-CA"/>
        </w:rPr>
        <w:t>f</w:t>
      </w:r>
      <w:r w:rsidR="00041D35">
        <w:rPr>
          <w:rFonts w:eastAsia="Calibri" w:cs="Times New Roman"/>
          <w:color w:val="000000"/>
          <w:sz w:val="24"/>
          <w:szCs w:val="24"/>
          <w:lang w:val="en-CA" w:eastAsia="en-CA"/>
        </w:rPr>
        <w:t xml:space="preserve">inancial </w:t>
      </w:r>
      <w:r w:rsidR="00301354">
        <w:rPr>
          <w:rFonts w:eastAsia="Calibri" w:cs="Times New Roman"/>
          <w:color w:val="000000"/>
          <w:sz w:val="24"/>
          <w:szCs w:val="24"/>
          <w:lang w:val="en-CA" w:eastAsia="en-CA"/>
        </w:rPr>
        <w:t>p</w:t>
      </w:r>
      <w:r w:rsidR="00041D35">
        <w:rPr>
          <w:rFonts w:eastAsia="Calibri" w:cs="Times New Roman"/>
          <w:color w:val="000000"/>
          <w:sz w:val="24"/>
          <w:szCs w:val="24"/>
          <w:lang w:val="en-CA" w:eastAsia="en-CA"/>
        </w:rPr>
        <w:t>reparedness</w:t>
      </w:r>
      <w:r w:rsidRPr="005006B4">
        <w:rPr>
          <w:rFonts w:eastAsia="Calibri" w:cs="Times New Roman"/>
          <w:color w:val="000000"/>
          <w:sz w:val="24"/>
          <w:szCs w:val="24"/>
          <w:lang w:val="en-CA" w:eastAsia="en-CA"/>
        </w:rPr>
        <w:t>.</w:t>
      </w:r>
      <w:r w:rsidR="009A738B">
        <w:rPr>
          <w:rFonts w:eastAsia="Calibri" w:cs="Times New Roman"/>
          <w:color w:val="000000"/>
          <w:sz w:val="24"/>
          <w:szCs w:val="24"/>
          <w:lang w:val="en-CA" w:eastAsia="en-CA"/>
        </w:rPr>
        <w:t xml:space="preserve"> </w:t>
      </w:r>
      <w:r w:rsidR="0075078D" w:rsidRPr="0075078D">
        <w:rPr>
          <w:rFonts w:eastAsia="Calibri" w:cs="Times New Roman"/>
          <w:color w:val="000000"/>
          <w:sz w:val="24"/>
          <w:szCs w:val="24"/>
          <w:lang w:val="en-CA" w:eastAsia="en-CA"/>
        </w:rPr>
        <w:t xml:space="preserve">The baseline for these goals will be </w:t>
      </w:r>
      <w:r w:rsidR="00415B9E">
        <w:rPr>
          <w:rFonts w:eastAsia="Calibri" w:cs="Times New Roman"/>
          <w:color w:val="000000"/>
          <w:sz w:val="24"/>
          <w:szCs w:val="24"/>
          <w:lang w:val="en-CA" w:eastAsia="en-CA"/>
        </w:rPr>
        <w:t>f</w:t>
      </w:r>
      <w:r w:rsidR="0075078D" w:rsidRPr="0075078D">
        <w:rPr>
          <w:rFonts w:eastAsia="Calibri" w:cs="Times New Roman"/>
          <w:color w:val="000000"/>
          <w:sz w:val="24"/>
          <w:szCs w:val="24"/>
          <w:lang w:val="en-CA" w:eastAsia="en-CA"/>
        </w:rPr>
        <w:t xml:space="preserve">all 2020 for goals one and two, FY20 for goal three, and the 2019-20 academic year for goal four. While 2026 exists as the target </w:t>
      </w:r>
      <w:r w:rsidR="00A11F70">
        <w:rPr>
          <w:rFonts w:eastAsia="Calibri" w:cs="Times New Roman"/>
          <w:color w:val="000000"/>
          <w:sz w:val="24"/>
          <w:szCs w:val="24"/>
          <w:lang w:val="en-CA" w:eastAsia="en-CA"/>
        </w:rPr>
        <w:t xml:space="preserve">end </w:t>
      </w:r>
      <w:r w:rsidR="0075078D" w:rsidRPr="0075078D">
        <w:rPr>
          <w:rFonts w:eastAsia="Calibri" w:cs="Times New Roman"/>
          <w:color w:val="000000"/>
          <w:sz w:val="24"/>
          <w:szCs w:val="24"/>
          <w:lang w:val="en-CA" w:eastAsia="en-CA"/>
        </w:rPr>
        <w:t xml:space="preserve">date, because of varying internal and external circumstances (e.g., demographic shifts, the economy, university funding, challenges related to the pandemic, significant hindrances regarding international students), the SEM </w:t>
      </w:r>
      <w:r w:rsidR="00B36DF0">
        <w:rPr>
          <w:rFonts w:eastAsia="Calibri" w:cs="Times New Roman"/>
          <w:color w:val="000000"/>
          <w:sz w:val="24"/>
          <w:szCs w:val="24"/>
          <w:lang w:val="en-CA" w:eastAsia="en-CA"/>
        </w:rPr>
        <w:t>Council</w:t>
      </w:r>
      <w:r w:rsidR="0075078D">
        <w:rPr>
          <w:rFonts w:eastAsia="Calibri" w:cs="Times New Roman"/>
          <w:color w:val="000000"/>
          <w:sz w:val="24"/>
          <w:szCs w:val="24"/>
          <w:lang w:val="en-CA" w:eastAsia="en-CA"/>
        </w:rPr>
        <w:t xml:space="preserve"> (see Figure 11 below)</w:t>
      </w:r>
      <w:r w:rsidR="0075078D" w:rsidRPr="0075078D">
        <w:rPr>
          <w:rFonts w:eastAsia="Calibri" w:cs="Times New Roman"/>
          <w:color w:val="000000"/>
          <w:sz w:val="24"/>
          <w:szCs w:val="24"/>
          <w:lang w:val="en-CA" w:eastAsia="en-CA"/>
        </w:rPr>
        <w:t xml:space="preserve"> will annually review goals and adjust accordingly with approval from the Senior Leadership Team.</w:t>
      </w:r>
      <w:r w:rsidR="009A738B">
        <w:rPr>
          <w:rFonts w:eastAsia="Calibri" w:cs="Times New Roman"/>
          <w:color w:val="000000"/>
          <w:sz w:val="24"/>
          <w:szCs w:val="24"/>
          <w:lang w:val="en-CA" w:eastAsia="en-CA"/>
        </w:rPr>
        <w:t xml:space="preserve"> </w:t>
      </w:r>
      <w:r w:rsidR="0075078D" w:rsidRPr="0075078D">
        <w:rPr>
          <w:rFonts w:eastAsia="Calibri" w:cs="Times New Roman"/>
          <w:color w:val="000000"/>
          <w:sz w:val="24"/>
          <w:szCs w:val="24"/>
          <w:lang w:val="en-CA" w:eastAsia="en-CA"/>
        </w:rPr>
        <w:t>In addition to recent factors, a historical enrollment perspective will be considered as well.</w:t>
      </w:r>
    </w:p>
    <w:p w14:paraId="1E07B6E4" w14:textId="352E3EF1" w:rsidR="00D75A30" w:rsidRPr="0096683E" w:rsidRDefault="00B2206A" w:rsidP="004E6D09">
      <w:pPr>
        <w:pStyle w:val="Heading1"/>
      </w:pPr>
      <w:r w:rsidRPr="0096683E">
        <w:t>Eye to the Future</w:t>
      </w:r>
    </w:p>
    <w:p w14:paraId="168B33B2" w14:textId="3AC44B1D" w:rsidR="00977FB8" w:rsidRDefault="00FC6AB2" w:rsidP="00870B64">
      <w:pPr>
        <w:pStyle w:val="NoSpacing"/>
      </w:pPr>
      <w:r w:rsidRPr="005006B4">
        <w:t>SEM planning is about establishing clear goals for the number and types of students needed to fulfill our mission</w:t>
      </w:r>
      <w:r w:rsidR="003B2771">
        <w:t xml:space="preserve"> and meet our </w:t>
      </w:r>
      <w:proofErr w:type="gramStart"/>
      <w:r w:rsidR="001F2B86">
        <w:t>l</w:t>
      </w:r>
      <w:r w:rsidR="003B2771">
        <w:t xml:space="preserve">ong </w:t>
      </w:r>
      <w:r w:rsidR="001F2B86">
        <w:t>r</w:t>
      </w:r>
      <w:r w:rsidR="003B2771">
        <w:t>ange</w:t>
      </w:r>
      <w:proofErr w:type="gramEnd"/>
      <w:r w:rsidR="003B2771">
        <w:t xml:space="preserve"> </w:t>
      </w:r>
      <w:r w:rsidR="001F2B86">
        <w:t>p</w:t>
      </w:r>
      <w:r w:rsidR="003B2771">
        <w:t>lan objectives</w:t>
      </w:r>
      <w:r w:rsidRPr="005006B4">
        <w:t>.</w:t>
      </w:r>
      <w:r w:rsidR="009A738B">
        <w:t xml:space="preserve"> </w:t>
      </w:r>
      <w:r w:rsidRPr="005006B4">
        <w:t>It is also about promoting students’ academic success by improving access, transition, persistence, and graduation – in other words to positively impact the overall student learning experience.</w:t>
      </w:r>
      <w:r w:rsidR="009A738B">
        <w:t xml:space="preserve"> </w:t>
      </w:r>
      <w:r w:rsidRPr="005006B4">
        <w:t>Enrol</w:t>
      </w:r>
      <w:r>
        <w:t>l</w:t>
      </w:r>
      <w:r w:rsidRPr="005006B4">
        <w:t xml:space="preserve">ment goals help shape the future of the </w:t>
      </w:r>
      <w:r w:rsidR="00F84078">
        <w:t>u</w:t>
      </w:r>
      <w:r>
        <w:t>niversity</w:t>
      </w:r>
      <w:r w:rsidRPr="005006B4">
        <w:t>.</w:t>
      </w:r>
      <w:r w:rsidR="009A738B">
        <w:t xml:space="preserve"> </w:t>
      </w:r>
      <w:r w:rsidRPr="005006B4">
        <w:t>Strategies build the roadmap by which those goals will be achieved.</w:t>
      </w:r>
      <w:r w:rsidR="009A738B">
        <w:t xml:space="preserve"> </w:t>
      </w:r>
      <w:r w:rsidRPr="005006B4">
        <w:t>And tactics determine how we will get there.</w:t>
      </w:r>
      <w:r w:rsidR="009A738B">
        <w:t xml:space="preserve"> </w:t>
      </w:r>
      <w:r w:rsidRPr="005006B4">
        <w:t>Not all strategies and tactics will be deployed in the first year of the plan.</w:t>
      </w:r>
      <w:r w:rsidR="009A738B">
        <w:t xml:space="preserve"> </w:t>
      </w:r>
      <w:r w:rsidRPr="005006B4">
        <w:t>Further, some tactics support more than one strategy and some strategies support more than one enrol</w:t>
      </w:r>
      <w:r>
        <w:t>l</w:t>
      </w:r>
      <w:r w:rsidRPr="005006B4">
        <w:t>ment goal.</w:t>
      </w:r>
    </w:p>
    <w:p w14:paraId="17826949" w14:textId="77777777" w:rsidR="004E6D09" w:rsidRDefault="004E6D09" w:rsidP="00870B64">
      <w:pPr>
        <w:pStyle w:val="NoSpacing"/>
      </w:pPr>
    </w:p>
    <w:p w14:paraId="244ACEE3" w14:textId="5770558B" w:rsidR="00B769A2" w:rsidRPr="00F30C63" w:rsidRDefault="003E194D" w:rsidP="00870B64">
      <w:pPr>
        <w:pStyle w:val="NoSpacing"/>
      </w:pPr>
      <w:r>
        <w:t>Existing k</w:t>
      </w:r>
      <w:r w:rsidR="00B769A2" w:rsidRPr="00977FB8">
        <w:t xml:space="preserve">ey </w:t>
      </w:r>
      <w:r>
        <w:t>p</w:t>
      </w:r>
      <w:r w:rsidR="00B769A2" w:rsidRPr="00977FB8">
        <w:t xml:space="preserve">erformance </w:t>
      </w:r>
      <w:r>
        <w:t>i</w:t>
      </w:r>
      <w:r w:rsidR="00B769A2" w:rsidRPr="00977FB8">
        <w:t xml:space="preserve">ndicators </w:t>
      </w:r>
      <w:r w:rsidR="00553843">
        <w:t xml:space="preserve">were reviewed </w:t>
      </w:r>
      <w:r w:rsidR="00B77542">
        <w:t>so that new SEM goals were complementary of them</w:t>
      </w:r>
      <w:r w:rsidR="00B769A2" w:rsidRPr="00977FB8">
        <w:t>.</w:t>
      </w:r>
      <w:r w:rsidR="009A738B">
        <w:t xml:space="preserve"> </w:t>
      </w:r>
      <w:r w:rsidR="00B769A2" w:rsidRPr="00977FB8">
        <w:t>They defined optimum enrollment mix</w:t>
      </w:r>
      <w:r w:rsidR="003D197C">
        <w:t xml:space="preserve"> and student success </w:t>
      </w:r>
      <w:proofErr w:type="gramStart"/>
      <w:r w:rsidR="003D197C">
        <w:t>objectives,</w:t>
      </w:r>
      <w:r w:rsidR="00B769A2" w:rsidRPr="00977FB8">
        <w:t xml:space="preserve"> and</w:t>
      </w:r>
      <w:proofErr w:type="gramEnd"/>
      <w:r w:rsidR="00B769A2" w:rsidRPr="00977FB8">
        <w:t xml:space="preserve"> will continue to guide us in measuring the future impact of our SEM plan.</w:t>
      </w:r>
      <w:r w:rsidR="009A738B">
        <w:t xml:space="preserve"> </w:t>
      </w:r>
      <w:r w:rsidR="00B769A2" w:rsidRPr="00977FB8">
        <w:t>The entire lifecycle of the student is taken into consideration when determining metrics for assessment.</w:t>
      </w:r>
      <w:r w:rsidR="009A738B">
        <w:t xml:space="preserve"> </w:t>
      </w:r>
      <w:r w:rsidR="00B769A2" w:rsidRPr="00977FB8">
        <w:t>Assessment is necessary to ensure our strategies and tactics achieve what they intend to.</w:t>
      </w:r>
      <w:r w:rsidR="009A738B">
        <w:t xml:space="preserve"> </w:t>
      </w:r>
      <w:r w:rsidR="00B769A2" w:rsidRPr="00977FB8">
        <w:t xml:space="preserve">The revised SEM </w:t>
      </w:r>
      <w:r w:rsidR="00CC375F">
        <w:t>c</w:t>
      </w:r>
      <w:r w:rsidR="00B769A2" w:rsidRPr="00977FB8">
        <w:t xml:space="preserve">ommittee structure for </w:t>
      </w:r>
      <w:r w:rsidR="006F5573">
        <w:t>plan completion</w:t>
      </w:r>
      <w:r w:rsidR="00B769A2" w:rsidRPr="00977FB8">
        <w:t xml:space="preserve"> </w:t>
      </w:r>
      <w:r w:rsidR="00672B88">
        <w:t>was tasked with sharpening the vision for the enrollment goals post-pandemic</w:t>
      </w:r>
      <w:r w:rsidR="00B769A2" w:rsidRPr="00977FB8">
        <w:t>.</w:t>
      </w:r>
    </w:p>
    <w:p w14:paraId="68128135" w14:textId="77777777" w:rsidR="00AF23D1" w:rsidRDefault="00AF23D1" w:rsidP="00870B64">
      <w:pPr>
        <w:pStyle w:val="NoSpacing"/>
        <w:rPr>
          <w:rFonts w:eastAsia="Calibri" w:cs="Times New Roman"/>
          <w:color w:val="000000"/>
          <w:sz w:val="24"/>
          <w:szCs w:val="24"/>
          <w:lang w:val="en-CA" w:eastAsia="en-CA"/>
        </w:rPr>
      </w:pPr>
    </w:p>
    <w:p w14:paraId="48DFCA4A" w14:textId="4FAAD74D" w:rsidR="002C027E" w:rsidRDefault="002A2D44" w:rsidP="00870B64">
      <w:pPr>
        <w:pStyle w:val="NoSpacing"/>
        <w:rPr>
          <w:rFonts w:eastAsia="Calibri" w:cs="Times New Roman"/>
          <w:b/>
          <w:color w:val="000000"/>
          <w:sz w:val="24"/>
          <w:szCs w:val="24"/>
          <w:lang w:val="en-CA" w:eastAsia="en-CA"/>
        </w:rPr>
      </w:pPr>
      <w:r w:rsidRPr="002A2D44">
        <w:rPr>
          <w:rFonts w:eastAsia="Calibri" w:cs="Times New Roman"/>
          <w:color w:val="000000"/>
          <w:sz w:val="24"/>
          <w:szCs w:val="24"/>
          <w:lang w:val="en-CA" w:eastAsia="en-CA"/>
        </w:rPr>
        <w:t xml:space="preserve">Upon receiving Board approval for the </w:t>
      </w:r>
      <w:r w:rsidR="00D176E5">
        <w:rPr>
          <w:rFonts w:eastAsia="Calibri" w:cs="Times New Roman"/>
          <w:color w:val="000000"/>
          <w:sz w:val="24"/>
          <w:szCs w:val="24"/>
          <w:lang w:val="en-CA" w:eastAsia="en-CA"/>
        </w:rPr>
        <w:t>SEM</w:t>
      </w:r>
      <w:r w:rsidRPr="002A2D44">
        <w:rPr>
          <w:rFonts w:eastAsia="Calibri" w:cs="Times New Roman"/>
          <w:color w:val="000000"/>
          <w:sz w:val="24"/>
          <w:szCs w:val="24"/>
          <w:lang w:val="en-CA" w:eastAsia="en-CA"/>
        </w:rPr>
        <w:t xml:space="preserve"> Plan, </w:t>
      </w:r>
      <w:r w:rsidR="00572DDA">
        <w:rPr>
          <w:rFonts w:eastAsia="Calibri" w:cs="Times New Roman"/>
          <w:color w:val="000000"/>
          <w:sz w:val="24"/>
          <w:szCs w:val="24"/>
          <w:lang w:val="en-CA" w:eastAsia="en-CA"/>
        </w:rPr>
        <w:t>c</w:t>
      </w:r>
      <w:r>
        <w:rPr>
          <w:rFonts w:eastAsia="Calibri" w:cs="Times New Roman"/>
          <w:color w:val="000000"/>
          <w:sz w:val="24"/>
          <w:szCs w:val="24"/>
          <w:lang w:val="en-CA" w:eastAsia="en-CA"/>
        </w:rPr>
        <w:t>olleges</w:t>
      </w:r>
      <w:r w:rsidRPr="002A2D44">
        <w:rPr>
          <w:rFonts w:eastAsia="Calibri" w:cs="Times New Roman"/>
          <w:color w:val="000000"/>
          <w:sz w:val="24"/>
          <w:szCs w:val="24"/>
          <w:lang w:val="en-CA" w:eastAsia="en-CA"/>
        </w:rPr>
        <w:t xml:space="preserve"> and </w:t>
      </w:r>
      <w:r w:rsidR="00572DDA">
        <w:rPr>
          <w:rFonts w:eastAsia="Calibri" w:cs="Times New Roman"/>
          <w:color w:val="000000"/>
          <w:sz w:val="24"/>
          <w:szCs w:val="24"/>
          <w:lang w:val="en-CA" w:eastAsia="en-CA"/>
        </w:rPr>
        <w:t>s</w:t>
      </w:r>
      <w:r w:rsidRPr="002A2D44">
        <w:rPr>
          <w:rFonts w:eastAsia="Calibri" w:cs="Times New Roman"/>
          <w:color w:val="000000"/>
          <w:sz w:val="24"/>
          <w:szCs w:val="24"/>
          <w:lang w:val="en-CA" w:eastAsia="en-CA"/>
        </w:rPr>
        <w:t xml:space="preserve">upport </w:t>
      </w:r>
      <w:r w:rsidR="00572DDA">
        <w:rPr>
          <w:rFonts w:eastAsia="Calibri" w:cs="Times New Roman"/>
          <w:color w:val="000000"/>
          <w:sz w:val="24"/>
          <w:szCs w:val="24"/>
          <w:lang w:val="en-CA" w:eastAsia="en-CA"/>
        </w:rPr>
        <w:t>u</w:t>
      </w:r>
      <w:r w:rsidRPr="002A2D44">
        <w:rPr>
          <w:rFonts w:eastAsia="Calibri" w:cs="Times New Roman"/>
          <w:color w:val="000000"/>
          <w:sz w:val="24"/>
          <w:szCs w:val="24"/>
          <w:lang w:val="en-CA" w:eastAsia="en-CA"/>
        </w:rPr>
        <w:t xml:space="preserve">nits will </w:t>
      </w:r>
      <w:r>
        <w:rPr>
          <w:rFonts w:eastAsia="Calibri" w:cs="Times New Roman"/>
          <w:color w:val="000000"/>
          <w:sz w:val="24"/>
          <w:szCs w:val="24"/>
          <w:lang w:val="en-CA" w:eastAsia="en-CA"/>
        </w:rPr>
        <w:t>link</w:t>
      </w:r>
      <w:r w:rsidRPr="002A2D44">
        <w:rPr>
          <w:rFonts w:eastAsia="Calibri" w:cs="Times New Roman"/>
          <w:color w:val="000000"/>
          <w:sz w:val="24"/>
          <w:szCs w:val="24"/>
          <w:lang w:val="en-CA" w:eastAsia="en-CA"/>
        </w:rPr>
        <w:t xml:space="preserve"> </w:t>
      </w:r>
      <w:r>
        <w:rPr>
          <w:rFonts w:eastAsia="Calibri" w:cs="Times New Roman"/>
          <w:color w:val="000000"/>
          <w:sz w:val="24"/>
          <w:szCs w:val="24"/>
          <w:lang w:val="en-CA" w:eastAsia="en-CA"/>
        </w:rPr>
        <w:t>existing</w:t>
      </w:r>
      <w:r w:rsidRPr="002A2D44">
        <w:rPr>
          <w:rFonts w:eastAsia="Calibri" w:cs="Times New Roman"/>
          <w:color w:val="000000"/>
          <w:sz w:val="24"/>
          <w:szCs w:val="24"/>
          <w:lang w:val="en-CA" w:eastAsia="en-CA"/>
        </w:rPr>
        <w:t xml:space="preserve"> strategies and tactics to these enrol</w:t>
      </w:r>
      <w:r>
        <w:rPr>
          <w:rFonts w:eastAsia="Calibri" w:cs="Times New Roman"/>
          <w:color w:val="000000"/>
          <w:sz w:val="24"/>
          <w:szCs w:val="24"/>
          <w:lang w:val="en-CA" w:eastAsia="en-CA"/>
        </w:rPr>
        <w:t>l</w:t>
      </w:r>
      <w:r w:rsidRPr="002A2D44">
        <w:rPr>
          <w:rFonts w:eastAsia="Calibri" w:cs="Times New Roman"/>
          <w:color w:val="000000"/>
          <w:sz w:val="24"/>
          <w:szCs w:val="24"/>
          <w:lang w:val="en-CA" w:eastAsia="en-CA"/>
        </w:rPr>
        <w:t>ment goals and begin working on</w:t>
      </w:r>
      <w:r w:rsidR="00F70D2F">
        <w:rPr>
          <w:rFonts w:eastAsia="Calibri" w:cs="Times New Roman"/>
          <w:color w:val="000000"/>
          <w:sz w:val="24"/>
          <w:szCs w:val="24"/>
          <w:lang w:val="en-CA" w:eastAsia="en-CA"/>
        </w:rPr>
        <w:t xml:space="preserve"> developing and</w:t>
      </w:r>
      <w:r w:rsidRPr="002A2D44">
        <w:rPr>
          <w:rFonts w:eastAsia="Calibri" w:cs="Times New Roman"/>
          <w:color w:val="000000"/>
          <w:sz w:val="24"/>
          <w:szCs w:val="24"/>
          <w:lang w:val="en-CA" w:eastAsia="en-CA"/>
        </w:rPr>
        <w:t xml:space="preserve"> implementing new tactics.</w:t>
      </w:r>
      <w:r w:rsidR="009A738B">
        <w:rPr>
          <w:rFonts w:eastAsia="Calibri" w:cs="Times New Roman"/>
          <w:color w:val="000000"/>
          <w:sz w:val="24"/>
          <w:szCs w:val="24"/>
          <w:lang w:val="en-CA" w:eastAsia="en-CA"/>
        </w:rPr>
        <w:t xml:space="preserve"> </w:t>
      </w:r>
      <w:r w:rsidRPr="002A2D44">
        <w:rPr>
          <w:rFonts w:eastAsia="Calibri" w:cs="Times New Roman"/>
          <w:color w:val="000000"/>
          <w:sz w:val="24"/>
          <w:szCs w:val="24"/>
          <w:lang w:val="en-CA" w:eastAsia="en-CA"/>
        </w:rPr>
        <w:t>Through interdisciplinary approaches and working across divisional lines we will deploy new strategies and tactics that will ensure we achieve our strategic enrol</w:t>
      </w:r>
      <w:r>
        <w:rPr>
          <w:rFonts w:eastAsia="Calibri" w:cs="Times New Roman"/>
          <w:color w:val="000000"/>
          <w:sz w:val="24"/>
          <w:szCs w:val="24"/>
          <w:lang w:val="en-CA" w:eastAsia="en-CA"/>
        </w:rPr>
        <w:t>l</w:t>
      </w:r>
      <w:r w:rsidRPr="002A2D44">
        <w:rPr>
          <w:rFonts w:eastAsia="Calibri" w:cs="Times New Roman"/>
          <w:color w:val="000000"/>
          <w:sz w:val="24"/>
          <w:szCs w:val="24"/>
          <w:lang w:val="en-CA" w:eastAsia="en-CA"/>
        </w:rPr>
        <w:t>ment goals leading to our desired enrol</w:t>
      </w:r>
      <w:r>
        <w:rPr>
          <w:rFonts w:eastAsia="Calibri" w:cs="Times New Roman"/>
          <w:color w:val="000000"/>
          <w:sz w:val="24"/>
          <w:szCs w:val="24"/>
          <w:lang w:val="en-CA" w:eastAsia="en-CA"/>
        </w:rPr>
        <w:t>l</w:t>
      </w:r>
      <w:r w:rsidRPr="002A2D44">
        <w:rPr>
          <w:rFonts w:eastAsia="Calibri" w:cs="Times New Roman"/>
          <w:color w:val="000000"/>
          <w:sz w:val="24"/>
          <w:szCs w:val="24"/>
          <w:lang w:val="en-CA" w:eastAsia="en-CA"/>
        </w:rPr>
        <w:t xml:space="preserve">ment and ultimately to </w:t>
      </w:r>
      <w:r w:rsidR="009A33CA">
        <w:rPr>
          <w:rFonts w:eastAsia="Calibri" w:cs="Times New Roman"/>
          <w:color w:val="000000"/>
          <w:sz w:val="24"/>
          <w:szCs w:val="24"/>
          <w:lang w:val="en-CA" w:eastAsia="en-CA"/>
        </w:rPr>
        <w:t>improved</w:t>
      </w:r>
      <w:r w:rsidRPr="002A2D44">
        <w:rPr>
          <w:rFonts w:eastAsia="Calibri" w:cs="Times New Roman"/>
          <w:color w:val="000000"/>
          <w:sz w:val="24"/>
          <w:szCs w:val="24"/>
          <w:lang w:val="en-CA" w:eastAsia="en-CA"/>
        </w:rPr>
        <w:t xml:space="preserve"> student success</w:t>
      </w:r>
      <w:r w:rsidR="00672B88">
        <w:rPr>
          <w:rFonts w:eastAsia="Calibri" w:cs="Times New Roman"/>
          <w:color w:val="000000"/>
          <w:sz w:val="24"/>
          <w:szCs w:val="24"/>
          <w:lang w:val="en-CA" w:eastAsia="en-CA"/>
        </w:rPr>
        <w:t>.</w:t>
      </w:r>
      <w:r w:rsidR="009A738B">
        <w:rPr>
          <w:rFonts w:eastAsia="Calibri" w:cs="Times New Roman"/>
          <w:color w:val="000000"/>
          <w:sz w:val="24"/>
          <w:szCs w:val="24"/>
          <w:lang w:val="en-CA" w:eastAsia="en-CA"/>
        </w:rPr>
        <w:t xml:space="preserve"> </w:t>
      </w:r>
      <w:r w:rsidR="00672B88" w:rsidRPr="002A2D44">
        <w:rPr>
          <w:rFonts w:eastAsia="Calibri" w:cs="Times New Roman"/>
          <w:color w:val="000000"/>
          <w:sz w:val="24"/>
          <w:szCs w:val="24"/>
          <w:lang w:val="en-CA" w:eastAsia="en-CA"/>
        </w:rPr>
        <w:t xml:space="preserve">The </w:t>
      </w:r>
      <w:r w:rsidR="00672B88">
        <w:rPr>
          <w:rFonts w:eastAsia="Calibri" w:cs="Times New Roman"/>
          <w:color w:val="000000"/>
          <w:sz w:val="24"/>
          <w:szCs w:val="24"/>
          <w:lang w:val="en-CA" w:eastAsia="en-CA"/>
        </w:rPr>
        <w:t xml:space="preserve">SEM </w:t>
      </w:r>
      <w:r w:rsidR="00E44633">
        <w:rPr>
          <w:rFonts w:eastAsia="Calibri" w:cs="Times New Roman"/>
          <w:color w:val="000000"/>
          <w:sz w:val="24"/>
          <w:szCs w:val="24"/>
          <w:lang w:val="en-CA" w:eastAsia="en-CA"/>
        </w:rPr>
        <w:t>Council</w:t>
      </w:r>
      <w:r w:rsidR="003B2771">
        <w:rPr>
          <w:rFonts w:eastAsia="Calibri" w:cs="Times New Roman"/>
          <w:color w:val="000000"/>
          <w:sz w:val="24"/>
          <w:szCs w:val="24"/>
          <w:lang w:val="en-CA" w:eastAsia="en-CA"/>
        </w:rPr>
        <w:t>,</w:t>
      </w:r>
      <w:r w:rsidR="00E44633">
        <w:rPr>
          <w:rFonts w:eastAsia="Calibri" w:cs="Times New Roman"/>
          <w:color w:val="000000"/>
          <w:sz w:val="24"/>
          <w:szCs w:val="24"/>
          <w:lang w:val="en-CA" w:eastAsia="en-CA"/>
        </w:rPr>
        <w:t xml:space="preserve"> for sustaining the plan</w:t>
      </w:r>
      <w:r w:rsidR="003B2771">
        <w:rPr>
          <w:rFonts w:eastAsia="Calibri" w:cs="Times New Roman"/>
          <w:color w:val="000000"/>
          <w:sz w:val="24"/>
          <w:szCs w:val="24"/>
          <w:lang w:val="en-CA" w:eastAsia="en-CA"/>
        </w:rPr>
        <w:t>,</w:t>
      </w:r>
      <w:r w:rsidR="00672B88" w:rsidRPr="002A2D44">
        <w:rPr>
          <w:rFonts w:eastAsia="Calibri" w:cs="Times New Roman"/>
          <w:color w:val="000000"/>
          <w:sz w:val="24"/>
          <w:szCs w:val="24"/>
          <w:lang w:val="en-CA" w:eastAsia="en-CA"/>
        </w:rPr>
        <w:t xml:space="preserve"> </w:t>
      </w:r>
      <w:r w:rsidR="00672B88">
        <w:rPr>
          <w:rFonts w:eastAsia="Calibri" w:cs="Times New Roman"/>
          <w:color w:val="000000"/>
          <w:sz w:val="24"/>
          <w:szCs w:val="24"/>
          <w:lang w:val="en-CA" w:eastAsia="en-CA"/>
        </w:rPr>
        <w:t>will determine the</w:t>
      </w:r>
      <w:r w:rsidR="00672B88" w:rsidRPr="002A2D44">
        <w:rPr>
          <w:rFonts w:eastAsia="Calibri" w:cs="Times New Roman"/>
          <w:color w:val="000000"/>
          <w:sz w:val="24"/>
          <w:szCs w:val="24"/>
          <w:lang w:val="en-CA" w:eastAsia="en-CA"/>
        </w:rPr>
        <w:t xml:space="preserve"> schedule for implementing the strategies and tactics for </w:t>
      </w:r>
      <w:r w:rsidR="00672B88">
        <w:rPr>
          <w:rFonts w:eastAsia="Calibri" w:cs="Times New Roman"/>
          <w:color w:val="000000"/>
          <w:sz w:val="24"/>
          <w:szCs w:val="24"/>
          <w:lang w:val="en-CA" w:eastAsia="en-CA"/>
        </w:rPr>
        <w:t>the enrollment</w:t>
      </w:r>
      <w:r w:rsidR="00672B88" w:rsidRPr="002A2D44">
        <w:rPr>
          <w:rFonts w:eastAsia="Calibri" w:cs="Times New Roman"/>
          <w:color w:val="000000"/>
          <w:sz w:val="24"/>
          <w:szCs w:val="24"/>
          <w:lang w:val="en-CA" w:eastAsia="en-CA"/>
        </w:rPr>
        <w:t xml:space="preserve"> goals</w:t>
      </w:r>
      <w:r w:rsidR="00672B88">
        <w:rPr>
          <w:rFonts w:eastAsia="Calibri" w:cs="Times New Roman"/>
          <w:color w:val="000000"/>
          <w:sz w:val="24"/>
          <w:szCs w:val="24"/>
          <w:lang w:val="en-CA" w:eastAsia="en-CA"/>
        </w:rPr>
        <w:t xml:space="preserve"> and for the assessment of them (see Figures 1</w:t>
      </w:r>
      <w:r w:rsidR="0019394C">
        <w:rPr>
          <w:rFonts w:eastAsia="Calibri" w:cs="Times New Roman"/>
          <w:color w:val="000000"/>
          <w:sz w:val="24"/>
          <w:szCs w:val="24"/>
          <w:lang w:val="en-CA" w:eastAsia="en-CA"/>
        </w:rPr>
        <w:t>0</w:t>
      </w:r>
      <w:r w:rsidR="00672B88">
        <w:rPr>
          <w:rFonts w:eastAsia="Calibri" w:cs="Times New Roman"/>
          <w:color w:val="000000"/>
          <w:sz w:val="24"/>
          <w:szCs w:val="24"/>
          <w:lang w:val="en-CA" w:eastAsia="en-CA"/>
        </w:rPr>
        <w:t xml:space="preserve"> and 1</w:t>
      </w:r>
      <w:r w:rsidR="0019394C">
        <w:rPr>
          <w:rFonts w:eastAsia="Calibri" w:cs="Times New Roman"/>
          <w:color w:val="000000"/>
          <w:sz w:val="24"/>
          <w:szCs w:val="24"/>
          <w:lang w:val="en-CA" w:eastAsia="en-CA"/>
        </w:rPr>
        <w:t>1</w:t>
      </w:r>
      <w:r w:rsidR="00672B88">
        <w:rPr>
          <w:rFonts w:eastAsia="Calibri" w:cs="Times New Roman"/>
          <w:color w:val="000000"/>
          <w:sz w:val="24"/>
          <w:szCs w:val="24"/>
          <w:lang w:val="en-CA" w:eastAsia="en-CA"/>
        </w:rPr>
        <w:t xml:space="preserve"> below)</w:t>
      </w:r>
      <w:r w:rsidR="003B2771">
        <w:rPr>
          <w:rFonts w:eastAsia="Calibri" w:cs="Times New Roman"/>
          <w:color w:val="000000"/>
          <w:sz w:val="24"/>
          <w:szCs w:val="24"/>
          <w:lang w:val="en-CA" w:eastAsia="en-CA"/>
        </w:rPr>
        <w:t>.</w:t>
      </w:r>
    </w:p>
    <w:p w14:paraId="2DE1E330" w14:textId="77777777" w:rsidR="00CA7FAE" w:rsidRDefault="00CA7FAE">
      <w:pPr>
        <w:rPr>
          <w:b/>
          <w:bCs/>
          <w:lang w:val="en-CA" w:eastAsia="en-CA"/>
        </w:rPr>
      </w:pPr>
      <w:r>
        <w:rPr>
          <w:b/>
          <w:bCs/>
          <w:lang w:val="en-CA" w:eastAsia="en-CA"/>
        </w:rPr>
        <w:br w:type="page"/>
      </w:r>
    </w:p>
    <w:p w14:paraId="093C960F" w14:textId="205B0784" w:rsidR="008E6E07" w:rsidRPr="00237C08" w:rsidRDefault="00977FB8" w:rsidP="00870B64">
      <w:pPr>
        <w:pStyle w:val="NoSpacing"/>
        <w:rPr>
          <w:rFonts w:eastAsia="Calibri" w:cs="Times New Roman"/>
          <w:b/>
          <w:color w:val="000000"/>
          <w:sz w:val="24"/>
          <w:szCs w:val="24"/>
          <w:lang w:val="en-CA" w:eastAsia="en-CA"/>
        </w:rPr>
      </w:pPr>
      <w:r w:rsidRPr="00237C08">
        <w:rPr>
          <w:b/>
          <w:bCs/>
          <w:sz w:val="24"/>
          <w:szCs w:val="24"/>
          <w:lang w:val="en-CA" w:eastAsia="en-CA"/>
        </w:rPr>
        <w:lastRenderedPageBreak/>
        <w:t>Figure 1</w:t>
      </w:r>
      <w:r w:rsidR="00990429" w:rsidRPr="00237C08">
        <w:rPr>
          <w:b/>
          <w:bCs/>
          <w:sz w:val="24"/>
          <w:szCs w:val="24"/>
          <w:lang w:val="en-CA" w:eastAsia="en-CA"/>
        </w:rPr>
        <w:t>0</w:t>
      </w:r>
      <w:r w:rsidRPr="00237C08">
        <w:rPr>
          <w:b/>
          <w:bCs/>
          <w:sz w:val="24"/>
          <w:szCs w:val="24"/>
          <w:lang w:val="en-CA" w:eastAsia="en-CA"/>
        </w:rPr>
        <w:t xml:space="preserve"> – SEM </w:t>
      </w:r>
      <w:r w:rsidR="00920872" w:rsidRPr="00237C08">
        <w:rPr>
          <w:b/>
          <w:bCs/>
          <w:sz w:val="24"/>
          <w:szCs w:val="24"/>
          <w:lang w:val="en-CA" w:eastAsia="en-CA"/>
        </w:rPr>
        <w:t xml:space="preserve">Plan </w:t>
      </w:r>
      <w:r w:rsidRPr="00237C08">
        <w:rPr>
          <w:b/>
          <w:bCs/>
          <w:sz w:val="24"/>
          <w:szCs w:val="24"/>
          <w:lang w:val="en-CA" w:eastAsia="en-CA"/>
        </w:rPr>
        <w:t>Sustainability</w:t>
      </w:r>
      <w:r w:rsidR="00920872" w:rsidRPr="00237C08">
        <w:rPr>
          <w:b/>
          <w:bCs/>
          <w:sz w:val="24"/>
          <w:szCs w:val="24"/>
          <w:lang w:val="en-CA" w:eastAsia="en-CA"/>
        </w:rPr>
        <w:t xml:space="preserve"> – C</w:t>
      </w:r>
      <w:r w:rsidRPr="00237C08">
        <w:rPr>
          <w:b/>
          <w:bCs/>
          <w:sz w:val="24"/>
          <w:szCs w:val="24"/>
          <w:lang w:val="en-CA" w:eastAsia="en-CA"/>
        </w:rPr>
        <w:t>ommittee Structure</w:t>
      </w:r>
    </w:p>
    <w:p w14:paraId="023AE19C" w14:textId="55CD05D7" w:rsidR="009D4005" w:rsidRDefault="009D4005" w:rsidP="004E6D09">
      <w:pPr>
        <w:pStyle w:val="NoSpacing"/>
        <w:jc w:val="center"/>
        <w:rPr>
          <w:rFonts w:eastAsia="Calibri" w:cs="Times New Roman"/>
          <w:color w:val="000000"/>
          <w:sz w:val="24"/>
          <w:szCs w:val="24"/>
          <w:lang w:val="en-CA" w:eastAsia="en-CA"/>
        </w:rPr>
      </w:pPr>
      <w:r>
        <w:rPr>
          <w:noProof/>
        </w:rPr>
        <w:drawing>
          <wp:inline distT="0" distB="0" distL="0" distR="0" wp14:anchorId="3565DF6D" wp14:editId="721D0E50">
            <wp:extent cx="6400800" cy="3216401"/>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00800" cy="3216401"/>
                    </a:xfrm>
                    <a:prstGeom prst="rect">
                      <a:avLst/>
                    </a:prstGeom>
                  </pic:spPr>
                </pic:pic>
              </a:graphicData>
            </a:graphic>
          </wp:inline>
        </w:drawing>
      </w:r>
    </w:p>
    <w:p w14:paraId="7331075C" w14:textId="77777777" w:rsidR="002C027E" w:rsidRDefault="002C027E" w:rsidP="00870B64">
      <w:pPr>
        <w:pStyle w:val="NoSpacing"/>
        <w:rPr>
          <w:rFonts w:eastAsia="Calibri" w:cs="Times New Roman"/>
          <w:b/>
          <w:color w:val="000000"/>
          <w:sz w:val="24"/>
          <w:szCs w:val="24"/>
          <w:lang w:val="en-CA" w:eastAsia="en-CA"/>
        </w:rPr>
      </w:pPr>
    </w:p>
    <w:p w14:paraId="31CE8C41" w14:textId="77777777" w:rsidR="00237C08" w:rsidRDefault="00237C08" w:rsidP="00870B64">
      <w:pPr>
        <w:pStyle w:val="NoSpacing"/>
        <w:rPr>
          <w:rFonts w:eastAsia="Calibri" w:cs="Times New Roman"/>
          <w:b/>
          <w:color w:val="000000"/>
          <w:sz w:val="24"/>
          <w:szCs w:val="24"/>
          <w:lang w:val="en-CA" w:eastAsia="en-CA"/>
        </w:rPr>
      </w:pPr>
    </w:p>
    <w:p w14:paraId="4D17CDD5" w14:textId="0F5B04A9" w:rsidR="00B068FD" w:rsidRDefault="00B068FD" w:rsidP="00870B64">
      <w:pPr>
        <w:pStyle w:val="NoSpacing"/>
        <w:rPr>
          <w:rFonts w:eastAsia="Calibri" w:cs="Times New Roman"/>
          <w:b/>
          <w:color w:val="000000"/>
          <w:sz w:val="24"/>
          <w:szCs w:val="24"/>
          <w:lang w:val="en-CA" w:eastAsia="en-CA"/>
        </w:rPr>
      </w:pPr>
      <w:r w:rsidRPr="00693FC0">
        <w:rPr>
          <w:rFonts w:eastAsia="Calibri" w:cs="Times New Roman"/>
          <w:b/>
          <w:color w:val="000000"/>
          <w:sz w:val="24"/>
          <w:szCs w:val="24"/>
          <w:lang w:val="en-CA" w:eastAsia="en-CA"/>
        </w:rPr>
        <w:t>Figure 1</w:t>
      </w:r>
      <w:r>
        <w:rPr>
          <w:rFonts w:eastAsia="Calibri" w:cs="Times New Roman"/>
          <w:b/>
          <w:color w:val="000000"/>
          <w:sz w:val="24"/>
          <w:szCs w:val="24"/>
          <w:lang w:val="en-CA" w:eastAsia="en-CA"/>
        </w:rPr>
        <w:t>1</w:t>
      </w:r>
      <w:r w:rsidRPr="00693FC0">
        <w:rPr>
          <w:rFonts w:eastAsia="Calibri" w:cs="Times New Roman"/>
          <w:b/>
          <w:color w:val="000000"/>
          <w:sz w:val="24"/>
          <w:szCs w:val="24"/>
          <w:lang w:val="en-CA" w:eastAsia="en-CA"/>
        </w:rPr>
        <w:t xml:space="preserve"> – Tracking, Measuring and </w:t>
      </w:r>
      <w:r>
        <w:rPr>
          <w:rFonts w:eastAsia="Calibri" w:cs="Times New Roman"/>
          <w:b/>
          <w:color w:val="000000"/>
          <w:sz w:val="24"/>
          <w:szCs w:val="24"/>
          <w:lang w:val="en-CA" w:eastAsia="en-CA"/>
        </w:rPr>
        <w:t>Implementing</w:t>
      </w:r>
      <w:r w:rsidRPr="00693FC0">
        <w:rPr>
          <w:rFonts w:eastAsia="Calibri" w:cs="Times New Roman"/>
          <w:b/>
          <w:color w:val="000000"/>
          <w:sz w:val="24"/>
          <w:szCs w:val="24"/>
          <w:lang w:val="en-CA" w:eastAsia="en-CA"/>
        </w:rPr>
        <w:t xml:space="preserve"> Strategies</w:t>
      </w:r>
    </w:p>
    <w:p w14:paraId="698FCF7D" w14:textId="17B3CC0F" w:rsidR="00B068FD" w:rsidRDefault="00B068FD" w:rsidP="004E6D09">
      <w:pPr>
        <w:pStyle w:val="NoSpacing"/>
        <w:jc w:val="center"/>
        <w:rPr>
          <w:rFonts w:eastAsia="Calibri" w:cs="Times New Roman"/>
          <w:color w:val="000000"/>
          <w:sz w:val="24"/>
          <w:szCs w:val="24"/>
          <w:lang w:val="en-CA" w:eastAsia="en-CA"/>
        </w:rPr>
      </w:pPr>
      <w:r w:rsidRPr="0034766F">
        <w:rPr>
          <w:rFonts w:eastAsia="Calibri" w:cs="Times New Roman"/>
          <w:noProof/>
          <w:color w:val="000000"/>
          <w:sz w:val="24"/>
          <w:szCs w:val="24"/>
        </w:rPr>
        <w:drawing>
          <wp:inline distT="0" distB="0" distL="0" distR="0" wp14:anchorId="2B94680B" wp14:editId="57A6E452">
            <wp:extent cx="6675120" cy="6378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75120" cy="637844"/>
                    </a:xfrm>
                    <a:prstGeom prst="rect">
                      <a:avLst/>
                    </a:prstGeom>
                  </pic:spPr>
                </pic:pic>
              </a:graphicData>
            </a:graphic>
          </wp:inline>
        </w:drawing>
      </w:r>
    </w:p>
    <w:p w14:paraId="517AAB6C" w14:textId="6D011B6E" w:rsidR="000A3085" w:rsidRDefault="0019394C" w:rsidP="00870B64">
      <w:pPr>
        <w:pStyle w:val="NoSpacing"/>
        <w:rPr>
          <w:lang w:val="en-CA" w:eastAsia="en-CA"/>
        </w:rPr>
      </w:pPr>
      <w:r>
        <w:rPr>
          <w:lang w:val="en-CA" w:eastAsia="en-CA"/>
        </w:rPr>
        <w:t xml:space="preserve">As </w:t>
      </w:r>
      <w:r w:rsidR="000A3085">
        <w:rPr>
          <w:lang w:val="en-CA" w:eastAsia="en-CA"/>
        </w:rPr>
        <w:t>our</w:t>
      </w:r>
      <w:r>
        <w:rPr>
          <w:lang w:val="en-CA" w:eastAsia="en-CA"/>
        </w:rPr>
        <w:t xml:space="preserve"> SEM plan is a living document, tracking, </w:t>
      </w:r>
      <w:proofErr w:type="gramStart"/>
      <w:r>
        <w:rPr>
          <w:lang w:val="en-CA" w:eastAsia="en-CA"/>
        </w:rPr>
        <w:t>measuring</w:t>
      </w:r>
      <w:proofErr w:type="gramEnd"/>
      <w:r>
        <w:rPr>
          <w:lang w:val="en-CA" w:eastAsia="en-CA"/>
        </w:rPr>
        <w:t xml:space="preserve"> and assessing strategies and tactics will be an iterative process with a constant </w:t>
      </w:r>
      <w:r w:rsidR="000A3085">
        <w:rPr>
          <w:lang w:val="en-CA" w:eastAsia="en-CA"/>
        </w:rPr>
        <w:t xml:space="preserve">feedback </w:t>
      </w:r>
      <w:r>
        <w:rPr>
          <w:lang w:val="en-CA" w:eastAsia="en-CA"/>
        </w:rPr>
        <w:t xml:space="preserve">loop to inform and influence future </w:t>
      </w:r>
      <w:r w:rsidR="003B7FEB">
        <w:rPr>
          <w:lang w:val="en-CA" w:eastAsia="en-CA"/>
        </w:rPr>
        <w:t>action</w:t>
      </w:r>
      <w:r>
        <w:rPr>
          <w:lang w:val="en-CA" w:eastAsia="en-CA"/>
        </w:rPr>
        <w:t>.</w:t>
      </w:r>
      <w:r w:rsidR="009A738B">
        <w:rPr>
          <w:lang w:val="en-CA" w:eastAsia="en-CA"/>
        </w:rPr>
        <w:t xml:space="preserve"> </w:t>
      </w:r>
      <w:r w:rsidR="003B7FEB">
        <w:rPr>
          <w:lang w:val="en-CA" w:eastAsia="en-CA"/>
        </w:rPr>
        <w:t xml:space="preserve">To further support this work, those support </w:t>
      </w:r>
      <w:proofErr w:type="gramStart"/>
      <w:r w:rsidR="003B7FEB">
        <w:rPr>
          <w:lang w:val="en-CA" w:eastAsia="en-CA"/>
        </w:rPr>
        <w:t>units</w:t>
      </w:r>
      <w:proofErr w:type="gramEnd"/>
      <w:r w:rsidR="003B7FEB">
        <w:rPr>
          <w:lang w:val="en-CA" w:eastAsia="en-CA"/>
        </w:rPr>
        <w:t xml:space="preserve"> and colleges responsible for the implementation of tactics, will develop action plans, initiatives, outreach and recruitment plans, operational </w:t>
      </w:r>
      <w:r w:rsidR="003B7FEB" w:rsidRPr="005C1B8A">
        <w:rPr>
          <w:lang w:val="en-CA" w:eastAsia="en-CA"/>
        </w:rPr>
        <w:t>plans, etc</w:t>
      </w:r>
      <w:r w:rsidR="005C1B8A">
        <w:rPr>
          <w:lang w:val="en-CA" w:eastAsia="en-CA"/>
        </w:rPr>
        <w:t>.</w:t>
      </w:r>
      <w:r w:rsidR="009A738B">
        <w:rPr>
          <w:lang w:val="en-CA" w:eastAsia="en-CA"/>
        </w:rPr>
        <w:t xml:space="preserve"> </w:t>
      </w:r>
      <w:r w:rsidR="003B7FEB" w:rsidRPr="005C1B8A">
        <w:rPr>
          <w:lang w:val="en-CA" w:eastAsia="en-CA"/>
        </w:rPr>
        <w:t>SEM</w:t>
      </w:r>
      <w:r w:rsidR="003B7FEB">
        <w:rPr>
          <w:lang w:val="en-CA" w:eastAsia="en-CA"/>
        </w:rPr>
        <w:t xml:space="preserve"> planning is a way to link, integrate and extend those initiatives that affect enrollment.</w:t>
      </w:r>
      <w:r w:rsidR="009A738B">
        <w:rPr>
          <w:lang w:val="en-CA" w:eastAsia="en-CA"/>
        </w:rPr>
        <w:t xml:space="preserve"> </w:t>
      </w:r>
      <w:r w:rsidR="003B7FEB">
        <w:rPr>
          <w:lang w:val="en-CA" w:eastAsia="en-CA"/>
        </w:rPr>
        <w:t>It is an enterprise-wide effort where data is linked, effort is integrated and our vision for</w:t>
      </w:r>
      <w:r w:rsidR="000A3085">
        <w:rPr>
          <w:lang w:val="en-CA" w:eastAsia="en-CA"/>
        </w:rPr>
        <w:t xml:space="preserve"> </w:t>
      </w:r>
      <w:r w:rsidR="003B7FEB">
        <w:rPr>
          <w:lang w:val="en-CA" w:eastAsia="en-CA"/>
        </w:rPr>
        <w:t xml:space="preserve">student success is extended across the campus and into the </w:t>
      </w:r>
      <w:proofErr w:type="gramStart"/>
      <w:r w:rsidR="003B7FEB">
        <w:rPr>
          <w:lang w:val="en-CA" w:eastAsia="en-CA"/>
        </w:rPr>
        <w:t>long range</w:t>
      </w:r>
      <w:proofErr w:type="gramEnd"/>
      <w:r w:rsidR="003B7FEB">
        <w:rPr>
          <w:lang w:val="en-CA" w:eastAsia="en-CA"/>
        </w:rPr>
        <w:t xml:space="preserve"> plan</w:t>
      </w:r>
      <w:r w:rsidR="000A3085">
        <w:rPr>
          <w:lang w:val="en-CA" w:eastAsia="en-CA"/>
        </w:rPr>
        <w:t>.</w:t>
      </w:r>
      <w:r w:rsidR="009A738B">
        <w:rPr>
          <w:lang w:val="en-CA" w:eastAsia="en-CA"/>
        </w:rPr>
        <w:t xml:space="preserve"> </w:t>
      </w:r>
      <w:r w:rsidR="00693FC0" w:rsidRPr="002A2D44">
        <w:rPr>
          <w:lang w:val="en-CA" w:eastAsia="en-CA"/>
        </w:rPr>
        <w:t>We will</w:t>
      </w:r>
      <w:r w:rsidR="000A3085">
        <w:rPr>
          <w:lang w:val="en-CA" w:eastAsia="en-CA"/>
        </w:rPr>
        <w:t>, therefore,</w:t>
      </w:r>
      <w:r w:rsidR="00693FC0" w:rsidRPr="002A2D44">
        <w:rPr>
          <w:lang w:val="en-CA" w:eastAsia="en-CA"/>
        </w:rPr>
        <w:t xml:space="preserve"> continue to measure our success by the successes of our graduates and the communities our graduates serve.</w:t>
      </w:r>
      <w:r w:rsidR="00841125">
        <w:rPr>
          <w:lang w:val="en-CA" w:eastAsia="en-CA"/>
        </w:rPr>
        <w:t xml:space="preserve"> As a part of this process, </w:t>
      </w:r>
      <w:r w:rsidR="00CC6D07">
        <w:rPr>
          <w:lang w:val="en-CA" w:eastAsia="en-CA"/>
        </w:rPr>
        <w:t>the SEM council and committees will assess tactics and determine if they can be accomplished with current staffing and budget resources</w:t>
      </w:r>
      <w:r w:rsidR="00E82D31">
        <w:rPr>
          <w:lang w:val="en-CA" w:eastAsia="en-CA"/>
        </w:rPr>
        <w:t>. When determined additional resources are needed, a mechanism for requesting this support will be developed in consultation with the SEM Senior Leadership Team.</w:t>
      </w:r>
    </w:p>
    <w:p w14:paraId="2F857979" w14:textId="77777777" w:rsidR="001A6FE3" w:rsidRDefault="001A6FE3" w:rsidP="00870B64">
      <w:pPr>
        <w:pStyle w:val="NoSpacing"/>
        <w:rPr>
          <w:lang w:val="en-CA" w:eastAsia="en-CA"/>
        </w:rPr>
      </w:pPr>
    </w:p>
    <w:p w14:paraId="2070D5BF" w14:textId="24AD82F3" w:rsidR="00693FC0" w:rsidRDefault="00D176E5" w:rsidP="00870B64">
      <w:pPr>
        <w:pStyle w:val="NoSpacing"/>
        <w:rPr>
          <w:color w:val="808080" w:themeColor="background1" w:themeShade="80"/>
          <w:lang w:val="en-CA" w:eastAsia="en-CA"/>
        </w:rPr>
      </w:pPr>
      <w:r w:rsidRPr="00FC6AB2">
        <w:rPr>
          <w:lang w:val="en-CA" w:eastAsia="en-CA"/>
        </w:rPr>
        <w:t xml:space="preserve">The </w:t>
      </w:r>
      <w:r w:rsidR="00D50872">
        <w:rPr>
          <w:lang w:val="en-CA" w:eastAsia="en-CA"/>
        </w:rPr>
        <w:t>information</w:t>
      </w:r>
      <w:r w:rsidRPr="00FC6AB2">
        <w:rPr>
          <w:lang w:val="en-CA" w:eastAsia="en-CA"/>
        </w:rPr>
        <w:t xml:space="preserve"> that follows provides a working summary of our enrollment goals and strategies</w:t>
      </w:r>
      <w:r w:rsidR="00BF7F1C">
        <w:rPr>
          <w:lang w:val="en-CA" w:eastAsia="en-CA"/>
        </w:rPr>
        <w:t xml:space="preserve"> </w:t>
      </w:r>
      <w:r w:rsidR="008C6783">
        <w:rPr>
          <w:lang w:val="en-CA" w:eastAsia="en-CA"/>
        </w:rPr>
        <w:t>for</w:t>
      </w:r>
      <w:r w:rsidR="00BF7F1C">
        <w:rPr>
          <w:lang w:val="en-CA" w:eastAsia="en-CA"/>
        </w:rPr>
        <w:t xml:space="preserve"> student success and </w:t>
      </w:r>
      <w:r w:rsidR="008C6783">
        <w:rPr>
          <w:lang w:val="en-CA" w:eastAsia="en-CA"/>
        </w:rPr>
        <w:t xml:space="preserve">in turn </w:t>
      </w:r>
      <w:r w:rsidR="00BF7F1C">
        <w:rPr>
          <w:lang w:val="en-CA" w:eastAsia="en-CA"/>
        </w:rPr>
        <w:t>overall institutional enrollment health</w:t>
      </w:r>
      <w:r w:rsidRPr="00FC6AB2">
        <w:rPr>
          <w:lang w:val="en-CA" w:eastAsia="en-CA"/>
        </w:rPr>
        <w:t>.</w:t>
      </w:r>
    </w:p>
    <w:p w14:paraId="0CC5AB4B" w14:textId="77777777" w:rsidR="002C027E" w:rsidRDefault="002C027E" w:rsidP="00870B64">
      <w:pPr>
        <w:pStyle w:val="NoSpacing"/>
      </w:pPr>
      <w:r>
        <w:br w:type="page"/>
      </w:r>
    </w:p>
    <w:p w14:paraId="72A3AEB3" w14:textId="77777777" w:rsidR="003C64B0" w:rsidRDefault="003C64B0" w:rsidP="003C64B0">
      <w:pPr>
        <w:pStyle w:val="Heading1"/>
      </w:pPr>
      <w:r>
        <w:lastRenderedPageBreak/>
        <w:t>SEM Plan Goals and Strategies</w:t>
      </w:r>
    </w:p>
    <w:p w14:paraId="0B3B2C64" w14:textId="77777777" w:rsidR="003C64B0" w:rsidRDefault="003C64B0" w:rsidP="009D077D">
      <w:pPr>
        <w:pStyle w:val="NoSpacing"/>
      </w:pPr>
    </w:p>
    <w:p w14:paraId="26427994" w14:textId="0C71F7C6" w:rsidR="009D077D" w:rsidRPr="00DB104A" w:rsidRDefault="009D077D" w:rsidP="009D077D">
      <w:pPr>
        <w:pStyle w:val="NoSpacing"/>
      </w:pPr>
      <w:r>
        <w:t xml:space="preserve">The baseline for these goals will be fall 2020 for goals one and two, FY20 for goal three, and the 2019-20 academic year for goal four. While 2026 exists as the target date, because of varying internal and external circumstances (e.g., demographic shifts, the economy, university funding, challenges related to the pandemic, significant hindrances regarding international students), the SEM Steering Committee will annually review goals and adjust accordingly with approval from the Senior Leadership Team. In addition to recent factors, a </w:t>
      </w:r>
      <w:r w:rsidRPr="001C5D19">
        <w:t xml:space="preserve">historical </w:t>
      </w:r>
      <w:r>
        <w:t xml:space="preserve">enrollment </w:t>
      </w:r>
      <w:r w:rsidRPr="001C5D19">
        <w:t>perspective will</w:t>
      </w:r>
      <w:r>
        <w:t xml:space="preserve"> be considered as well.</w:t>
      </w:r>
    </w:p>
    <w:p w14:paraId="5F3EE72C" w14:textId="77777777" w:rsidR="009D077D" w:rsidRPr="00671DA4" w:rsidRDefault="009D077D" w:rsidP="00671DA4">
      <w:pPr>
        <w:pStyle w:val="Heading2"/>
        <w:rPr>
          <w:i w:val="0"/>
          <w:iCs/>
        </w:rPr>
      </w:pPr>
      <w:r w:rsidRPr="00671DA4">
        <w:rPr>
          <w:i w:val="0"/>
          <w:iCs/>
        </w:rPr>
        <w:t>1. Outreach and Recruitment</w:t>
      </w:r>
    </w:p>
    <w:p w14:paraId="0B377CF9" w14:textId="319776CA" w:rsidR="009D077D" w:rsidRDefault="009D077D" w:rsidP="009D077D">
      <w:pPr>
        <w:pStyle w:val="NoSpacing"/>
      </w:pPr>
      <w:r w:rsidRPr="00FC77B5">
        <w:t>By 2026, with particular focus on targeted student populations, increase overall headcount enrollment by 5% and increase FTE enrollment by 3%.</w:t>
      </w:r>
    </w:p>
    <w:p w14:paraId="1AB50205" w14:textId="2D1B3D1A" w:rsidR="00874CCB" w:rsidRDefault="00874CCB" w:rsidP="009D077D">
      <w:pPr>
        <w:pStyle w:val="NoSpacing"/>
      </w:pPr>
    </w:p>
    <w:p w14:paraId="3040A8A3" w14:textId="77777777" w:rsidR="009D077D" w:rsidRPr="002C027E" w:rsidRDefault="009D077D" w:rsidP="00671DA4">
      <w:pPr>
        <w:pStyle w:val="Heading3"/>
      </w:pPr>
      <w:r w:rsidRPr="002C027E">
        <w:t>Strategies</w:t>
      </w:r>
    </w:p>
    <w:p w14:paraId="7174451A" w14:textId="77777777" w:rsidR="00ED1E6D" w:rsidRDefault="00ED1E6D" w:rsidP="009A24CC">
      <w:pPr>
        <w:pStyle w:val="NoSpacing"/>
        <w:numPr>
          <w:ilvl w:val="0"/>
          <w:numId w:val="15"/>
        </w:numPr>
      </w:pPr>
      <w:r>
        <w:t>Through a data-driven approach, project targeted student populations (e.g., FTNICs, new UG transfers, graduate, international, underrepresented, adult/non-traditional, online, geographic location, academic aptitude) for growth or decline and develop appropriate communication and recruitment efforts accordingly.</w:t>
      </w:r>
    </w:p>
    <w:p w14:paraId="148BDE99" w14:textId="77777777" w:rsidR="00ED1E6D" w:rsidRDefault="00ED1E6D" w:rsidP="009A24CC">
      <w:pPr>
        <w:pStyle w:val="NoSpacing"/>
        <w:numPr>
          <w:ilvl w:val="0"/>
          <w:numId w:val="15"/>
        </w:numPr>
      </w:pPr>
      <w:r>
        <w:t>Elevate the reputation</w:t>
      </w:r>
      <w:r w:rsidRPr="00D505CE">
        <w:t xml:space="preserve"> of the University’s academic </w:t>
      </w:r>
      <w:r>
        <w:t>programs</w:t>
      </w:r>
      <w:r w:rsidRPr="00D505CE">
        <w:t xml:space="preserve"> through the pursuit of new and emerging academic </w:t>
      </w:r>
      <w:r>
        <w:t>offerings</w:t>
      </w:r>
      <w:r w:rsidRPr="00D505CE">
        <w:t xml:space="preserve"> and delivery modes, enrichment of existing curriculum and research, and equipping of students for successful career outcomes that meet workforce </w:t>
      </w:r>
      <w:r>
        <w:t xml:space="preserve">and market </w:t>
      </w:r>
      <w:r w:rsidRPr="00D505CE">
        <w:t>demands.</w:t>
      </w:r>
    </w:p>
    <w:p w14:paraId="54E759A4" w14:textId="77777777" w:rsidR="00ED1E6D" w:rsidRDefault="00ED1E6D" w:rsidP="009A24CC">
      <w:pPr>
        <w:pStyle w:val="NoSpacing"/>
        <w:numPr>
          <w:ilvl w:val="0"/>
          <w:numId w:val="15"/>
        </w:numPr>
      </w:pPr>
      <w:r>
        <w:t>Enhance both internal and external communication and marketing about the University’s enrollment, recruitment, and brand to both maintain and grow an engaged and educated campus community, and appeal to prospective students and other external stakeholders.</w:t>
      </w:r>
    </w:p>
    <w:p w14:paraId="0A3E96C4" w14:textId="77777777" w:rsidR="00230D37" w:rsidRDefault="00ED1E6D" w:rsidP="009A24CC">
      <w:pPr>
        <w:pStyle w:val="NoSpacing"/>
        <w:numPr>
          <w:ilvl w:val="0"/>
          <w:numId w:val="15"/>
        </w:numPr>
      </w:pPr>
      <w:r>
        <w:t>Increase emphasis on outreach through relationship-building and effective communication with high school counselors, teachers, community college advisors, community partner organizations, and access programs for underserved populations.</w:t>
      </w:r>
    </w:p>
    <w:p w14:paraId="12EE2F36" w14:textId="1E2A84FE" w:rsidR="00A21E56" w:rsidRPr="00230D37" w:rsidRDefault="00A21E56" w:rsidP="00230D37">
      <w:pPr>
        <w:pStyle w:val="NoSpacing"/>
      </w:pPr>
      <w:r w:rsidRPr="00230D37">
        <w:rPr>
          <w:i/>
          <w:iCs/>
        </w:rPr>
        <w:br w:type="page"/>
      </w:r>
    </w:p>
    <w:p w14:paraId="58E78F98" w14:textId="1B2FC6E6" w:rsidR="009D077D" w:rsidRPr="00671DA4" w:rsidRDefault="009D077D" w:rsidP="00671DA4">
      <w:pPr>
        <w:pStyle w:val="Heading2"/>
        <w:rPr>
          <w:i w:val="0"/>
          <w:iCs/>
        </w:rPr>
      </w:pPr>
      <w:r w:rsidRPr="00671DA4">
        <w:rPr>
          <w:i w:val="0"/>
          <w:iCs/>
        </w:rPr>
        <w:lastRenderedPageBreak/>
        <w:t>2. Retention and Student Success</w:t>
      </w:r>
    </w:p>
    <w:p w14:paraId="467CAE48" w14:textId="324B3A90" w:rsidR="009D077D" w:rsidRDefault="009D077D" w:rsidP="009D077D">
      <w:pPr>
        <w:pStyle w:val="NoSpacing"/>
        <w:rPr>
          <w:color w:val="000000" w:themeColor="text1"/>
        </w:rPr>
      </w:pPr>
      <w:r w:rsidRPr="276D981F">
        <w:rPr>
          <w:color w:val="000000" w:themeColor="text1"/>
        </w:rPr>
        <w:t>By 2026, increase the first to second year undergraduate student retention rate by 3%, with a focus on improving retention by 5% for each of these sub-groups: African American, Hispanic/Latino/Latinx, first-generation and Pell eligible students; and improve persistence at other critical transition points.</w:t>
      </w:r>
    </w:p>
    <w:p w14:paraId="0B126601" w14:textId="5BDFF6F9" w:rsidR="005C7E45" w:rsidRDefault="005C7E45" w:rsidP="009D077D">
      <w:pPr>
        <w:pStyle w:val="NoSpacing"/>
        <w:rPr>
          <w:color w:val="000000" w:themeColor="text1"/>
        </w:rPr>
      </w:pPr>
    </w:p>
    <w:p w14:paraId="2D69A562" w14:textId="77777777" w:rsidR="009D077D" w:rsidRPr="002C027E" w:rsidRDefault="009D077D" w:rsidP="00671DA4">
      <w:pPr>
        <w:pStyle w:val="Heading3"/>
      </w:pPr>
      <w:r w:rsidRPr="002C027E">
        <w:t>Strategies</w:t>
      </w:r>
    </w:p>
    <w:p w14:paraId="4527CAF1" w14:textId="77777777" w:rsidR="009A738B" w:rsidRDefault="009A738B" w:rsidP="009A24CC">
      <w:pPr>
        <w:pStyle w:val="ListParagraph"/>
        <w:numPr>
          <w:ilvl w:val="0"/>
          <w:numId w:val="16"/>
        </w:numPr>
        <w:rPr>
          <w:rFonts w:ascii="Calibri" w:eastAsia="Times New Roman" w:hAnsi="Calibri" w:cs="Calibri"/>
          <w:color w:val="auto"/>
          <w:sz w:val="22"/>
          <w:szCs w:val="22"/>
        </w:rPr>
      </w:pPr>
      <w:r>
        <w:rPr>
          <w:rFonts w:ascii="Calibri" w:eastAsia="Times New Roman" w:hAnsi="Calibri" w:cs="Calibri"/>
          <w:color w:val="auto"/>
          <w:sz w:val="22"/>
          <w:szCs w:val="22"/>
        </w:rPr>
        <w:t xml:space="preserve">Support initiatives that foster student success, </w:t>
      </w:r>
      <w:proofErr w:type="gramStart"/>
      <w:r>
        <w:rPr>
          <w:rFonts w:ascii="Calibri" w:eastAsia="Times New Roman" w:hAnsi="Calibri" w:cs="Calibri"/>
          <w:color w:val="auto"/>
          <w:sz w:val="22"/>
          <w:szCs w:val="22"/>
        </w:rPr>
        <w:t>develop</w:t>
      </w:r>
      <w:proofErr w:type="gramEnd"/>
      <w:r>
        <w:rPr>
          <w:rFonts w:ascii="Calibri" w:eastAsia="Times New Roman" w:hAnsi="Calibri" w:cs="Calibri"/>
          <w:color w:val="auto"/>
          <w:sz w:val="22"/>
          <w:szCs w:val="22"/>
        </w:rPr>
        <w:t xml:space="preserve"> and strengthen early alert communications, enhance advising approaches, coordinate comprehensive student life cycle communications, and enhance collaboration among units and faculty/student connections, keeping in mind the various characteristics of different student populations.</w:t>
      </w:r>
    </w:p>
    <w:p w14:paraId="612BD736" w14:textId="77777777" w:rsidR="00ED78EF" w:rsidRPr="0009258E" w:rsidRDefault="00ED78EF" w:rsidP="009A24CC">
      <w:pPr>
        <w:pStyle w:val="NoSpacing"/>
        <w:numPr>
          <w:ilvl w:val="0"/>
          <w:numId w:val="16"/>
        </w:numPr>
        <w:rPr>
          <w:rFonts w:cstheme="minorHAnsi"/>
          <w:color w:val="000000" w:themeColor="text1"/>
        </w:rPr>
      </w:pPr>
      <w:r w:rsidRPr="002322B7">
        <w:rPr>
          <w:rFonts w:cstheme="minorHAnsi"/>
          <w:color w:val="000000" w:themeColor="text1"/>
        </w:rPr>
        <w:t>Strengthen the first</w:t>
      </w:r>
      <w:r>
        <w:rPr>
          <w:rFonts w:cstheme="minorHAnsi"/>
          <w:color w:val="000000" w:themeColor="text1"/>
        </w:rPr>
        <w:t>-</w:t>
      </w:r>
      <w:r w:rsidRPr="002322B7">
        <w:rPr>
          <w:rFonts w:cstheme="minorHAnsi"/>
          <w:color w:val="000000" w:themeColor="text1"/>
        </w:rPr>
        <w:t>year experience through enhancing</w:t>
      </w:r>
      <w:r w:rsidRPr="00ED146D">
        <w:t xml:space="preserve"> </w:t>
      </w:r>
      <w:r>
        <w:t>faculty and student connections in first-year gateway and foundation courses, improving the effectiveness of GEP 101, and promoting opportunities that offer student engagement and support.</w:t>
      </w:r>
    </w:p>
    <w:p w14:paraId="69EC28ED" w14:textId="77777777" w:rsidR="00ED78EF" w:rsidRDefault="00ED78EF" w:rsidP="009A24CC">
      <w:pPr>
        <w:pStyle w:val="NoSpacing"/>
        <w:numPr>
          <w:ilvl w:val="0"/>
          <w:numId w:val="16"/>
        </w:numPr>
      </w:pPr>
      <w:r>
        <w:rPr>
          <w:rFonts w:cstheme="minorHAnsi"/>
          <w:color w:val="000000" w:themeColor="text1"/>
        </w:rPr>
        <w:t xml:space="preserve">Improve the </w:t>
      </w:r>
      <w:r>
        <w:t>support services for students who historically have been less likely to persist.</w:t>
      </w:r>
    </w:p>
    <w:p w14:paraId="23EB0509" w14:textId="77777777" w:rsidR="00ED78EF" w:rsidRDefault="00ED78EF" w:rsidP="009A24CC">
      <w:pPr>
        <w:pStyle w:val="NoSpacing"/>
        <w:numPr>
          <w:ilvl w:val="0"/>
          <w:numId w:val="16"/>
        </w:numPr>
      </w:pPr>
      <w:r>
        <w:t>Develop and strengthen programs that recruit and retain a diverse faculty and staff.</w:t>
      </w:r>
    </w:p>
    <w:p w14:paraId="1638DE66" w14:textId="57ED3772" w:rsidR="002C027E" w:rsidRDefault="001E7747" w:rsidP="009A24CC">
      <w:pPr>
        <w:pStyle w:val="ListParagraph"/>
        <w:numPr>
          <w:ilvl w:val="0"/>
          <w:numId w:val="16"/>
        </w:numPr>
        <w:rPr>
          <w:rFonts w:asciiTheme="minorHAnsi" w:hAnsiTheme="minorHAnsi" w:cstheme="minorBidi"/>
          <w:color w:val="auto"/>
          <w:sz w:val="22"/>
          <w:szCs w:val="22"/>
        </w:rPr>
      </w:pPr>
      <w:r w:rsidRPr="001E7747">
        <w:rPr>
          <w:rFonts w:asciiTheme="minorHAnsi" w:hAnsiTheme="minorHAnsi" w:cstheme="minorBidi"/>
          <w:color w:val="auto"/>
          <w:sz w:val="22"/>
          <w:szCs w:val="22"/>
        </w:rPr>
        <w:t>Enhance faculty, staff, and student accountability in becoming more culturally conscious by building a stronger sense of belonging and engagement at Missouri State and in the general community.</w:t>
      </w:r>
    </w:p>
    <w:p w14:paraId="4274E622" w14:textId="77777777" w:rsidR="00114327" w:rsidRPr="00114327" w:rsidRDefault="00114327" w:rsidP="00114327"/>
    <w:p w14:paraId="7889B73F" w14:textId="4300F161" w:rsidR="009D077D" w:rsidRPr="00671DA4" w:rsidRDefault="009D077D" w:rsidP="00671DA4">
      <w:pPr>
        <w:pStyle w:val="Heading2"/>
        <w:rPr>
          <w:i w:val="0"/>
          <w:iCs/>
        </w:rPr>
      </w:pPr>
      <w:r w:rsidRPr="00671DA4">
        <w:rPr>
          <w:i w:val="0"/>
          <w:iCs/>
        </w:rPr>
        <w:t>3. Successful Graduation and/or Completion</w:t>
      </w:r>
    </w:p>
    <w:p w14:paraId="5647D622" w14:textId="0EDEBAF0" w:rsidR="009D077D" w:rsidRDefault="009D077D" w:rsidP="009D077D">
      <w:pPr>
        <w:pStyle w:val="NoSpacing"/>
      </w:pPr>
      <w:r w:rsidRPr="00486D91">
        <w:t>By 2026 increase the number of credentials (e.g., degrees and certificates) awarded to 5,800 per year.</w:t>
      </w:r>
    </w:p>
    <w:p w14:paraId="11B63CBE" w14:textId="1744F74E" w:rsidR="00C12FCF" w:rsidRDefault="00C12FCF" w:rsidP="009D077D">
      <w:pPr>
        <w:pStyle w:val="NoSpacing"/>
      </w:pPr>
    </w:p>
    <w:p w14:paraId="0F3173B6" w14:textId="77777777" w:rsidR="009D077D" w:rsidRPr="002C027E" w:rsidRDefault="009D077D" w:rsidP="00671DA4">
      <w:pPr>
        <w:pStyle w:val="Heading3"/>
      </w:pPr>
      <w:r w:rsidRPr="002C027E">
        <w:t>Strategies</w:t>
      </w:r>
    </w:p>
    <w:p w14:paraId="4412FF37" w14:textId="77777777" w:rsidR="004C3646" w:rsidRDefault="004C3646" w:rsidP="009A24CC">
      <w:pPr>
        <w:pStyle w:val="NoSpacing"/>
        <w:numPr>
          <w:ilvl w:val="0"/>
          <w:numId w:val="17"/>
        </w:numPr>
      </w:pPr>
      <w:r w:rsidRPr="00573F35">
        <w:t xml:space="preserve">Collaborate with advising administrators and stakeholders to discuss and refine advising models, </w:t>
      </w:r>
      <w:proofErr w:type="gramStart"/>
      <w:r w:rsidRPr="00573F35">
        <w:t>policies</w:t>
      </w:r>
      <w:proofErr w:type="gramEnd"/>
      <w:r w:rsidRPr="00573F35">
        <w:t xml:space="preserve"> and practices, within both centralized and college/department offices to support students on successful pathways to credential completion.</w:t>
      </w:r>
    </w:p>
    <w:p w14:paraId="27D5CCF4" w14:textId="77777777" w:rsidR="004C3646" w:rsidRDefault="004C3646" w:rsidP="009A24CC">
      <w:pPr>
        <w:pStyle w:val="NoSpacing"/>
        <w:numPr>
          <w:ilvl w:val="0"/>
          <w:numId w:val="17"/>
        </w:numPr>
      </w:pPr>
      <w:r>
        <w:t>Support career readiness activities throughout the student life cycle through collaboration between the Career Center, academic and advising units, and other areas; the use of appropriate technology; and other relevant initiatives.</w:t>
      </w:r>
    </w:p>
    <w:p w14:paraId="25CDBA6B" w14:textId="66597304" w:rsidR="009A738B" w:rsidRDefault="009A738B" w:rsidP="009A24CC">
      <w:pPr>
        <w:pStyle w:val="NoSpacing"/>
        <w:numPr>
          <w:ilvl w:val="0"/>
          <w:numId w:val="17"/>
        </w:numPr>
      </w:pPr>
      <w:r>
        <w:t xml:space="preserve">Refine curricular options (i.e., degrees and certificates) and remove perceived barriers to help </w:t>
      </w:r>
      <w:r w:rsidRPr="00956DAD">
        <w:t xml:space="preserve">students successfully navigate their academic program and connect it with </w:t>
      </w:r>
      <w:r>
        <w:t>workforce, market, or graduate/professional school demands.</w:t>
      </w:r>
    </w:p>
    <w:p w14:paraId="109E5306" w14:textId="77777777" w:rsidR="003C3503" w:rsidRDefault="003C3503" w:rsidP="003C3503">
      <w:pPr>
        <w:pStyle w:val="NoSpacing"/>
      </w:pPr>
    </w:p>
    <w:p w14:paraId="36AB5F0D" w14:textId="77777777" w:rsidR="009D077D" w:rsidRPr="00671DA4" w:rsidRDefault="009D077D" w:rsidP="00671DA4">
      <w:pPr>
        <w:pStyle w:val="Heading2"/>
        <w:rPr>
          <w:i w:val="0"/>
          <w:iCs/>
        </w:rPr>
      </w:pPr>
      <w:r w:rsidRPr="00671DA4">
        <w:rPr>
          <w:i w:val="0"/>
          <w:iCs/>
        </w:rPr>
        <w:t>4. Financial Preparedness</w:t>
      </w:r>
    </w:p>
    <w:p w14:paraId="676A3A21" w14:textId="5CE91AF3" w:rsidR="009D077D" w:rsidRDefault="009D077D" w:rsidP="009D077D">
      <w:pPr>
        <w:pStyle w:val="NormalWeb"/>
        <w:spacing w:before="0" w:beforeAutospacing="0" w:after="0" w:afterAutospacing="0" w:line="252" w:lineRule="auto"/>
        <w:rPr>
          <w:rFonts w:asciiTheme="minorHAnsi" w:hAnsiTheme="minorHAnsi" w:cstheme="minorHAnsi"/>
          <w:color w:val="000000" w:themeColor="text1"/>
          <w:sz w:val="22"/>
          <w:szCs w:val="22"/>
        </w:rPr>
      </w:pPr>
      <w:r w:rsidRPr="00003257">
        <w:rPr>
          <w:rFonts w:asciiTheme="minorHAnsi" w:hAnsiTheme="minorHAnsi" w:cstheme="minorHAnsi"/>
          <w:color w:val="000000" w:themeColor="text1"/>
          <w:sz w:val="22"/>
          <w:szCs w:val="22"/>
        </w:rPr>
        <w:t>By 2026, decrease the average loan debt of undergraduate degree recipients by 5% after inflation.</w:t>
      </w:r>
      <w:r w:rsidR="009A738B">
        <w:rPr>
          <w:rFonts w:asciiTheme="minorHAnsi" w:hAnsiTheme="minorHAnsi" w:cstheme="minorHAnsi"/>
          <w:color w:val="000000" w:themeColor="text1"/>
          <w:sz w:val="22"/>
          <w:szCs w:val="22"/>
        </w:rPr>
        <w:t xml:space="preserve"> </w:t>
      </w:r>
    </w:p>
    <w:p w14:paraId="75BBC360" w14:textId="3F4337AE" w:rsidR="00A21E56" w:rsidRDefault="00A21E56" w:rsidP="009D077D">
      <w:pPr>
        <w:pStyle w:val="NormalWeb"/>
        <w:spacing w:before="0" w:beforeAutospacing="0" w:after="0" w:afterAutospacing="0" w:line="252" w:lineRule="auto"/>
        <w:rPr>
          <w:rFonts w:asciiTheme="minorHAnsi" w:hAnsiTheme="minorHAnsi" w:cstheme="minorHAnsi"/>
          <w:color w:val="000000" w:themeColor="text1"/>
          <w:sz w:val="22"/>
          <w:szCs w:val="22"/>
        </w:rPr>
      </w:pPr>
    </w:p>
    <w:p w14:paraId="7ED00834" w14:textId="77777777" w:rsidR="009D077D" w:rsidRPr="002C027E" w:rsidRDefault="009D077D" w:rsidP="00671DA4">
      <w:pPr>
        <w:pStyle w:val="Heading3"/>
      </w:pPr>
      <w:r w:rsidRPr="002C027E">
        <w:t>Strategies</w:t>
      </w:r>
    </w:p>
    <w:p w14:paraId="3213E980" w14:textId="77777777" w:rsidR="0082486A" w:rsidRDefault="0082486A" w:rsidP="009A24CC">
      <w:pPr>
        <w:pStyle w:val="NoSpacing"/>
        <w:numPr>
          <w:ilvl w:val="0"/>
          <w:numId w:val="18"/>
        </w:numPr>
      </w:pPr>
      <w:r>
        <w:t>Proactively</w:t>
      </w:r>
      <w:r w:rsidRPr="009874AE">
        <w:t xml:space="preserve"> implement targeted interventions and realignments of institutional resources that help prevent attrition and decrease student loan debt.</w:t>
      </w:r>
    </w:p>
    <w:p w14:paraId="40F194FD" w14:textId="19BD3FEE" w:rsidR="0082486A" w:rsidRDefault="0082486A" w:rsidP="009A24CC">
      <w:pPr>
        <w:pStyle w:val="NoSpacing"/>
        <w:numPr>
          <w:ilvl w:val="0"/>
          <w:numId w:val="18"/>
        </w:numPr>
      </w:pPr>
      <w:r>
        <w:t>Develop and deploy a financial preparedness education program for students and family members that begins with the financial aid award letter and continues through graduation.</w:t>
      </w:r>
      <w:r w:rsidR="009A738B">
        <w:t xml:space="preserve"> </w:t>
      </w:r>
    </w:p>
    <w:p w14:paraId="4DEFA30A" w14:textId="3CCA590F" w:rsidR="00693FC0" w:rsidRPr="00114327" w:rsidRDefault="0082486A" w:rsidP="009A24CC">
      <w:pPr>
        <w:pStyle w:val="NoSpacing"/>
        <w:numPr>
          <w:ilvl w:val="0"/>
          <w:numId w:val="18"/>
        </w:numPr>
      </w:pPr>
      <w:r>
        <w:t>Identify and implement advising practices that improve enrollment efficiency and therefore contribute to lowering student debt.</w:t>
      </w:r>
    </w:p>
    <w:sectPr w:rsidR="00693FC0" w:rsidRPr="00114327" w:rsidSect="005D3159">
      <w:footerReference w:type="default" r:id="rId2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40900" w14:textId="77777777" w:rsidR="009F49E1" w:rsidRDefault="009F49E1" w:rsidP="006317C5">
      <w:pPr>
        <w:spacing w:after="0" w:line="240" w:lineRule="auto"/>
      </w:pPr>
      <w:r>
        <w:separator/>
      </w:r>
    </w:p>
  </w:endnote>
  <w:endnote w:type="continuationSeparator" w:id="0">
    <w:p w14:paraId="2AA5DD19" w14:textId="77777777" w:rsidR="009F49E1" w:rsidRDefault="009F49E1" w:rsidP="00631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9E99B" w14:textId="77777777" w:rsidR="007F0017" w:rsidRDefault="007F0017">
    <w:pPr>
      <w:pStyle w:val="Footer"/>
      <w:jc w:val="center"/>
      <w:rPr>
        <w:b/>
        <w:color w:val="530706"/>
      </w:rPr>
    </w:pPr>
  </w:p>
  <w:p w14:paraId="37AF5EA2" w14:textId="782A6052" w:rsidR="00852714" w:rsidRPr="00852714" w:rsidRDefault="00852714">
    <w:pPr>
      <w:pStyle w:val="Footer"/>
      <w:jc w:val="center"/>
      <w:rPr>
        <w:b/>
        <w:color w:val="530706"/>
      </w:rPr>
    </w:pPr>
    <w:r w:rsidRPr="00852714">
      <w:rPr>
        <w:b/>
        <w:color w:val="530706"/>
      </w:rPr>
      <w:t xml:space="preserve">Page </w:t>
    </w:r>
    <w:r w:rsidRPr="00852714">
      <w:rPr>
        <w:b/>
        <w:color w:val="530706"/>
      </w:rPr>
      <w:fldChar w:fldCharType="begin"/>
    </w:r>
    <w:r w:rsidRPr="00852714">
      <w:rPr>
        <w:b/>
        <w:color w:val="530706"/>
      </w:rPr>
      <w:instrText xml:space="preserve"> PAGE  \* Arabic  \* MERGEFORMAT </w:instrText>
    </w:r>
    <w:r w:rsidRPr="00852714">
      <w:rPr>
        <w:b/>
        <w:color w:val="530706"/>
      </w:rPr>
      <w:fldChar w:fldCharType="separate"/>
    </w:r>
    <w:r w:rsidR="00025619">
      <w:rPr>
        <w:b/>
        <w:noProof/>
        <w:color w:val="530706"/>
      </w:rPr>
      <w:t>2</w:t>
    </w:r>
    <w:r w:rsidRPr="00852714">
      <w:rPr>
        <w:b/>
        <w:color w:val="530706"/>
      </w:rPr>
      <w:fldChar w:fldCharType="end"/>
    </w:r>
    <w:r w:rsidRPr="00852714">
      <w:rPr>
        <w:b/>
        <w:color w:val="530706"/>
      </w:rPr>
      <w:t xml:space="preserve"> of </w:t>
    </w:r>
    <w:r w:rsidRPr="00852714">
      <w:rPr>
        <w:b/>
        <w:color w:val="530706"/>
      </w:rPr>
      <w:fldChar w:fldCharType="begin"/>
    </w:r>
    <w:r w:rsidRPr="00852714">
      <w:rPr>
        <w:b/>
        <w:color w:val="530706"/>
      </w:rPr>
      <w:instrText xml:space="preserve"> NUMPAGES  \* Arabic  \* MERGEFORMAT </w:instrText>
    </w:r>
    <w:r w:rsidRPr="00852714">
      <w:rPr>
        <w:b/>
        <w:color w:val="530706"/>
      </w:rPr>
      <w:fldChar w:fldCharType="separate"/>
    </w:r>
    <w:r w:rsidR="00025619">
      <w:rPr>
        <w:b/>
        <w:noProof/>
        <w:color w:val="530706"/>
      </w:rPr>
      <w:t>13</w:t>
    </w:r>
    <w:r w:rsidRPr="00852714">
      <w:rPr>
        <w:b/>
        <w:color w:val="530706"/>
      </w:rPr>
      <w:fldChar w:fldCharType="end"/>
    </w:r>
  </w:p>
  <w:p w14:paraId="69424137" w14:textId="02DFEFA7" w:rsidR="00B769A2" w:rsidRDefault="00B769A2" w:rsidP="006A1493">
    <w:pPr>
      <w:pStyle w:val="Footer"/>
      <w:tabs>
        <w:tab w:val="clear" w:pos="4680"/>
        <w:tab w:val="clear" w:pos="9360"/>
        <w:tab w:val="left" w:pos="1787"/>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58DBF" w14:textId="77777777" w:rsidR="009F49E1" w:rsidRDefault="009F49E1" w:rsidP="006317C5">
      <w:pPr>
        <w:spacing w:after="0" w:line="240" w:lineRule="auto"/>
      </w:pPr>
      <w:r>
        <w:separator/>
      </w:r>
    </w:p>
  </w:footnote>
  <w:footnote w:type="continuationSeparator" w:id="0">
    <w:p w14:paraId="3347E724" w14:textId="77777777" w:rsidR="009F49E1" w:rsidRDefault="009F49E1" w:rsidP="006317C5">
      <w:pPr>
        <w:spacing w:after="0" w:line="240" w:lineRule="auto"/>
      </w:pPr>
      <w:r>
        <w:continuationSeparator/>
      </w:r>
    </w:p>
  </w:footnote>
  <w:footnote w:id="1">
    <w:p w14:paraId="7E518A3F" w14:textId="77777777" w:rsidR="00DC51D7" w:rsidRPr="00393D61" w:rsidRDefault="00DC51D7" w:rsidP="00DC51D7">
      <w:pPr>
        <w:pStyle w:val="FootnoteText"/>
        <w:rPr>
          <w:lang w:val="en-US"/>
        </w:rPr>
      </w:pPr>
      <w:r>
        <w:rPr>
          <w:rStyle w:val="FootnoteReference"/>
        </w:rPr>
        <w:footnoteRef/>
      </w:r>
      <w:r>
        <w:t xml:space="preserve"> </w:t>
      </w:r>
      <w:proofErr w:type="spellStart"/>
      <w:r>
        <w:rPr>
          <w:rFonts w:ascii="Times New Roman" w:hAnsi="Times New Roman"/>
          <w:sz w:val="18"/>
          <w:szCs w:val="18"/>
        </w:rPr>
        <w:t>Kerlin</w:t>
      </w:r>
      <w:proofErr w:type="spellEnd"/>
      <w:r>
        <w:rPr>
          <w:rFonts w:ascii="Times New Roman" w:hAnsi="Times New Roman"/>
          <w:sz w:val="18"/>
          <w:szCs w:val="18"/>
        </w:rPr>
        <w:t xml:space="preserve">, Christine (2008), “Community College Roadmap for the Enrollment Management Journey,” </w:t>
      </w:r>
      <w:r w:rsidRPr="00F61AF6">
        <w:rPr>
          <w:rFonts w:ascii="Times New Roman" w:hAnsi="Times New Roman"/>
          <w:i/>
          <w:sz w:val="18"/>
          <w:szCs w:val="18"/>
        </w:rPr>
        <w:t>College and University Journal</w:t>
      </w:r>
      <w:r>
        <w:rPr>
          <w:rFonts w:ascii="Times New Roman" w:hAnsi="Times New Roman"/>
          <w:sz w:val="18"/>
          <w:szCs w:val="18"/>
        </w:rPr>
        <w:t>, Vol. 83, No. 4, p. 11.</w:t>
      </w:r>
    </w:p>
  </w:footnote>
  <w:footnote w:id="2">
    <w:p w14:paraId="4AC68813" w14:textId="77777777" w:rsidR="006317C5" w:rsidRPr="00393D61" w:rsidRDefault="006317C5" w:rsidP="006317C5">
      <w:pPr>
        <w:pStyle w:val="FootnoteText"/>
        <w:rPr>
          <w:lang w:val="en-US"/>
        </w:rPr>
      </w:pPr>
      <w:r>
        <w:rPr>
          <w:rStyle w:val="FootnoteReference"/>
        </w:rPr>
        <w:footnoteRef/>
      </w:r>
      <w:r>
        <w:t xml:space="preserve">  </w:t>
      </w:r>
      <w:r w:rsidRPr="002D2B25">
        <w:rPr>
          <w:rFonts w:ascii="Times New Roman" w:hAnsi="Times New Roman"/>
          <w:sz w:val="18"/>
          <w:szCs w:val="18"/>
        </w:rPr>
        <w:t xml:space="preserve">Bontrager, Bob. “Enrollment Management: An Introduction to Concepts and Structures”, </w:t>
      </w:r>
      <w:r w:rsidRPr="009530F8">
        <w:rPr>
          <w:rFonts w:ascii="Times New Roman" w:hAnsi="Times New Roman"/>
          <w:i/>
          <w:sz w:val="18"/>
          <w:szCs w:val="18"/>
        </w:rPr>
        <w:t>College and University</w:t>
      </w:r>
      <w:r w:rsidRPr="002D2B25">
        <w:rPr>
          <w:rFonts w:ascii="Times New Roman" w:hAnsi="Times New Roman"/>
          <w:sz w:val="18"/>
          <w:szCs w:val="18"/>
        </w:rPr>
        <w:t xml:space="preserve"> </w:t>
      </w:r>
      <w:r w:rsidRPr="009530F8">
        <w:rPr>
          <w:rFonts w:ascii="Times New Roman" w:hAnsi="Times New Roman"/>
          <w:i/>
          <w:sz w:val="18"/>
          <w:szCs w:val="18"/>
        </w:rPr>
        <w:t>Journal</w:t>
      </w:r>
      <w:r w:rsidRPr="002D2B25">
        <w:rPr>
          <w:rFonts w:ascii="Times New Roman" w:hAnsi="Times New Roman"/>
          <w:sz w:val="18"/>
          <w:szCs w:val="18"/>
        </w:rPr>
        <w:t>, Vol. 79, No. 3, Winter 2004, p. 12.</w:t>
      </w:r>
    </w:p>
  </w:footnote>
  <w:footnote w:id="3">
    <w:p w14:paraId="3D5F193E" w14:textId="77777777" w:rsidR="006317C5" w:rsidRPr="00393D61" w:rsidRDefault="006317C5" w:rsidP="006317C5">
      <w:pPr>
        <w:pStyle w:val="FootnoteText"/>
        <w:rPr>
          <w:lang w:val="en-US"/>
        </w:rPr>
      </w:pPr>
      <w:r>
        <w:rPr>
          <w:rStyle w:val="FootnoteReference"/>
        </w:rPr>
        <w:footnoteRef/>
      </w:r>
      <w:r>
        <w:t xml:space="preserve"> </w:t>
      </w:r>
      <w:proofErr w:type="spellStart"/>
      <w:r>
        <w:rPr>
          <w:rFonts w:ascii="Times New Roman" w:hAnsi="Times New Roman"/>
          <w:sz w:val="18"/>
          <w:szCs w:val="18"/>
        </w:rPr>
        <w:t>Kerlin</w:t>
      </w:r>
      <w:proofErr w:type="spellEnd"/>
      <w:r>
        <w:rPr>
          <w:rFonts w:ascii="Times New Roman" w:hAnsi="Times New Roman"/>
          <w:sz w:val="18"/>
          <w:szCs w:val="18"/>
        </w:rPr>
        <w:t xml:space="preserve">, Christine (2008), “Community College Roadmap for the Enrollment Management Journey,” </w:t>
      </w:r>
      <w:r w:rsidRPr="00F61AF6">
        <w:rPr>
          <w:rFonts w:ascii="Times New Roman" w:hAnsi="Times New Roman"/>
          <w:i/>
          <w:sz w:val="18"/>
          <w:szCs w:val="18"/>
        </w:rPr>
        <w:t>College and University Journal</w:t>
      </w:r>
      <w:r>
        <w:rPr>
          <w:rFonts w:ascii="Times New Roman" w:hAnsi="Times New Roman"/>
          <w:sz w:val="18"/>
          <w:szCs w:val="18"/>
        </w:rPr>
        <w:t>, Vol. 83, No. 4, p. 11.</w:t>
      </w:r>
    </w:p>
  </w:footnote>
  <w:footnote w:id="4">
    <w:p w14:paraId="53024209" w14:textId="77777777" w:rsidR="00790803" w:rsidRPr="00886AF3" w:rsidRDefault="00790803" w:rsidP="00790803">
      <w:pPr>
        <w:pStyle w:val="FootnoteText"/>
        <w:rPr>
          <w:rFonts w:ascii="Times New Roman" w:hAnsi="Times New Roman"/>
          <w:sz w:val="18"/>
          <w:szCs w:val="18"/>
          <w:lang w:val="en-US"/>
        </w:rPr>
      </w:pPr>
      <w:r>
        <w:rPr>
          <w:rStyle w:val="FootnoteReference"/>
        </w:rPr>
        <w:footnoteRef/>
      </w:r>
      <w:r>
        <w:t xml:space="preserve"> </w:t>
      </w:r>
      <w:proofErr w:type="spellStart"/>
      <w:r w:rsidRPr="00886AF3">
        <w:rPr>
          <w:rFonts w:ascii="Times New Roman" w:hAnsi="Times New Roman"/>
          <w:sz w:val="18"/>
          <w:szCs w:val="18"/>
          <w:lang w:val="en-US"/>
        </w:rPr>
        <w:t>Kerlin</w:t>
      </w:r>
      <w:proofErr w:type="spellEnd"/>
      <w:r w:rsidRPr="00886AF3">
        <w:rPr>
          <w:rFonts w:ascii="Times New Roman" w:hAnsi="Times New Roman"/>
          <w:sz w:val="18"/>
          <w:szCs w:val="18"/>
          <w:lang w:val="en-US"/>
        </w:rPr>
        <w:t xml:space="preserve"> and Smith (2018), adapted from Bontrager and Green</w:t>
      </w:r>
      <w:r>
        <w:rPr>
          <w:rFonts w:ascii="Times New Roman" w:hAnsi="Times New Roman"/>
          <w:sz w:val="18"/>
          <w:szCs w:val="18"/>
          <w:lang w:val="en-US"/>
        </w:rPr>
        <w:t>, 2004</w:t>
      </w:r>
      <w:r w:rsidRPr="00886AF3">
        <w:rPr>
          <w:rFonts w:ascii="Times New Roman" w:hAnsi="Times New Roman"/>
          <w:sz w:val="18"/>
          <w:szCs w:val="18"/>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41F23"/>
    <w:multiLevelType w:val="hybridMultilevel"/>
    <w:tmpl w:val="9078E844"/>
    <w:lvl w:ilvl="0" w:tplc="1200DD06">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2C67E6"/>
    <w:multiLevelType w:val="hybridMultilevel"/>
    <w:tmpl w:val="7448756A"/>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82B2A"/>
    <w:multiLevelType w:val="hybridMultilevel"/>
    <w:tmpl w:val="457E6880"/>
    <w:lvl w:ilvl="0" w:tplc="59627C40">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7C382E"/>
    <w:multiLevelType w:val="hybridMultilevel"/>
    <w:tmpl w:val="D89C5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507C8A"/>
    <w:multiLevelType w:val="hybridMultilevel"/>
    <w:tmpl w:val="FBAC8E7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25A0B85"/>
    <w:multiLevelType w:val="hybridMultilevel"/>
    <w:tmpl w:val="559EF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A9651B"/>
    <w:multiLevelType w:val="hybridMultilevel"/>
    <w:tmpl w:val="31D2B8D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402604"/>
    <w:multiLevelType w:val="hybridMultilevel"/>
    <w:tmpl w:val="1DB04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7C6219"/>
    <w:multiLevelType w:val="hybridMultilevel"/>
    <w:tmpl w:val="268AF286"/>
    <w:lvl w:ilvl="0" w:tplc="E568752E">
      <w:start w:val="1"/>
      <w:numFmt w:val="bullet"/>
      <w:lvlText w:val=""/>
      <w:lvlJc w:val="left"/>
      <w:pPr>
        <w:ind w:left="720" w:hanging="360"/>
      </w:pPr>
      <w:rPr>
        <w:rFonts w:ascii="Symbol" w:hAnsi="Symbol"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044A13"/>
    <w:multiLevelType w:val="hybridMultilevel"/>
    <w:tmpl w:val="1AE05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31370B"/>
    <w:multiLevelType w:val="hybridMultilevel"/>
    <w:tmpl w:val="C75ED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114FDB"/>
    <w:multiLevelType w:val="hybridMultilevel"/>
    <w:tmpl w:val="7D5E17F2"/>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F45259"/>
    <w:multiLevelType w:val="hybridMultilevel"/>
    <w:tmpl w:val="C57825CA"/>
    <w:lvl w:ilvl="0" w:tplc="DFA6649E">
      <w:start w:val="1"/>
      <w:numFmt w:val="bullet"/>
      <w:lvlText w:val=""/>
      <w:lvlJc w:val="left"/>
      <w:pPr>
        <w:ind w:left="720" w:hanging="360"/>
      </w:pPr>
      <w:rPr>
        <w:rFonts w:ascii="Symbol" w:hAnsi="Symbol" w:hint="default"/>
        <w:color w:val="58070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1B5ED2"/>
    <w:multiLevelType w:val="hybridMultilevel"/>
    <w:tmpl w:val="CFD6CCEA"/>
    <w:lvl w:ilvl="0" w:tplc="1200DD06">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71788A"/>
    <w:multiLevelType w:val="hybridMultilevel"/>
    <w:tmpl w:val="19145372"/>
    <w:lvl w:ilvl="0" w:tplc="2FA675E2">
      <w:start w:val="1"/>
      <w:numFmt w:val="bullet"/>
      <w:lvlText w:val=""/>
      <w:lvlJc w:val="left"/>
      <w:pPr>
        <w:ind w:left="720" w:hanging="360"/>
      </w:pPr>
      <w:rPr>
        <w:rFonts w:ascii="Wingdings" w:hAnsi="Wingdings" w:hint="default"/>
        <w:color w:val="58070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545047"/>
    <w:multiLevelType w:val="hybridMultilevel"/>
    <w:tmpl w:val="D834C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4732533"/>
    <w:multiLevelType w:val="hybridMultilevel"/>
    <w:tmpl w:val="B79A0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BB5184C"/>
    <w:multiLevelType w:val="hybridMultilevel"/>
    <w:tmpl w:val="C570FFC8"/>
    <w:lvl w:ilvl="0" w:tplc="6F3CABE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7"/>
  </w:num>
  <w:num w:numId="3">
    <w:abstractNumId w:val="13"/>
  </w:num>
  <w:num w:numId="4">
    <w:abstractNumId w:val="12"/>
  </w:num>
  <w:num w:numId="5">
    <w:abstractNumId w:val="0"/>
  </w:num>
  <w:num w:numId="6">
    <w:abstractNumId w:val="14"/>
  </w:num>
  <w:num w:numId="7">
    <w:abstractNumId w:val="16"/>
  </w:num>
  <w:num w:numId="8">
    <w:abstractNumId w:val="10"/>
  </w:num>
  <w:num w:numId="9">
    <w:abstractNumId w:val="3"/>
  </w:num>
  <w:num w:numId="10">
    <w:abstractNumId w:val="7"/>
  </w:num>
  <w:num w:numId="11">
    <w:abstractNumId w:val="2"/>
  </w:num>
  <w:num w:numId="12">
    <w:abstractNumId w:val="15"/>
  </w:num>
  <w:num w:numId="13">
    <w:abstractNumId w:val="9"/>
  </w:num>
  <w:num w:numId="14">
    <w:abstractNumId w:val="5"/>
  </w:num>
  <w:num w:numId="15">
    <w:abstractNumId w:val="1"/>
  </w:num>
  <w:num w:numId="16">
    <w:abstractNumId w:val="4"/>
  </w:num>
  <w:num w:numId="17">
    <w:abstractNumId w:val="6"/>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70C7"/>
    <w:rsid w:val="000217D3"/>
    <w:rsid w:val="000249E8"/>
    <w:rsid w:val="00025619"/>
    <w:rsid w:val="00030749"/>
    <w:rsid w:val="00031588"/>
    <w:rsid w:val="00032A02"/>
    <w:rsid w:val="000407CF"/>
    <w:rsid w:val="00041D35"/>
    <w:rsid w:val="00051E92"/>
    <w:rsid w:val="000553B0"/>
    <w:rsid w:val="00061D55"/>
    <w:rsid w:val="00062EB5"/>
    <w:rsid w:val="00075C92"/>
    <w:rsid w:val="00093168"/>
    <w:rsid w:val="000A0281"/>
    <w:rsid w:val="000A3085"/>
    <w:rsid w:val="000A3240"/>
    <w:rsid w:val="000A39B7"/>
    <w:rsid w:val="000A58F5"/>
    <w:rsid w:val="000C5174"/>
    <w:rsid w:val="000D1782"/>
    <w:rsid w:val="000E5053"/>
    <w:rsid w:val="000E5A07"/>
    <w:rsid w:val="000F0C59"/>
    <w:rsid w:val="00101762"/>
    <w:rsid w:val="00114327"/>
    <w:rsid w:val="00122691"/>
    <w:rsid w:val="001247E7"/>
    <w:rsid w:val="00124C7F"/>
    <w:rsid w:val="001251AB"/>
    <w:rsid w:val="00135C35"/>
    <w:rsid w:val="00135DA5"/>
    <w:rsid w:val="00141D9D"/>
    <w:rsid w:val="0014311F"/>
    <w:rsid w:val="00144325"/>
    <w:rsid w:val="0014779F"/>
    <w:rsid w:val="001672B5"/>
    <w:rsid w:val="00184599"/>
    <w:rsid w:val="00186B55"/>
    <w:rsid w:val="00191FB7"/>
    <w:rsid w:val="0019240C"/>
    <w:rsid w:val="0019394C"/>
    <w:rsid w:val="00193AB0"/>
    <w:rsid w:val="001A6FE3"/>
    <w:rsid w:val="001B2D6A"/>
    <w:rsid w:val="001B6640"/>
    <w:rsid w:val="001B7C78"/>
    <w:rsid w:val="001C4AAA"/>
    <w:rsid w:val="001D0EA2"/>
    <w:rsid w:val="001D4E11"/>
    <w:rsid w:val="001E7747"/>
    <w:rsid w:val="001E7F5A"/>
    <w:rsid w:val="001F1712"/>
    <w:rsid w:val="001F2B86"/>
    <w:rsid w:val="001F3E70"/>
    <w:rsid w:val="001F668E"/>
    <w:rsid w:val="002052EF"/>
    <w:rsid w:val="0021135F"/>
    <w:rsid w:val="00222973"/>
    <w:rsid w:val="00225FC5"/>
    <w:rsid w:val="00230D37"/>
    <w:rsid w:val="002310C4"/>
    <w:rsid w:val="00232FA4"/>
    <w:rsid w:val="00237C08"/>
    <w:rsid w:val="00244853"/>
    <w:rsid w:val="002456C3"/>
    <w:rsid w:val="00245960"/>
    <w:rsid w:val="0024660C"/>
    <w:rsid w:val="00250861"/>
    <w:rsid w:val="00256812"/>
    <w:rsid w:val="00275B77"/>
    <w:rsid w:val="00280007"/>
    <w:rsid w:val="00282E66"/>
    <w:rsid w:val="002879E1"/>
    <w:rsid w:val="002955DD"/>
    <w:rsid w:val="00297103"/>
    <w:rsid w:val="002972F9"/>
    <w:rsid w:val="002A0774"/>
    <w:rsid w:val="002A1EAD"/>
    <w:rsid w:val="002A2D44"/>
    <w:rsid w:val="002A58BD"/>
    <w:rsid w:val="002C027E"/>
    <w:rsid w:val="002C41AE"/>
    <w:rsid w:val="002C68EB"/>
    <w:rsid w:val="002D1D96"/>
    <w:rsid w:val="002D63E1"/>
    <w:rsid w:val="002F0599"/>
    <w:rsid w:val="00301354"/>
    <w:rsid w:val="00323B57"/>
    <w:rsid w:val="003345EB"/>
    <w:rsid w:val="003419F7"/>
    <w:rsid w:val="0034766F"/>
    <w:rsid w:val="00354903"/>
    <w:rsid w:val="003618CB"/>
    <w:rsid w:val="00376CE6"/>
    <w:rsid w:val="00385446"/>
    <w:rsid w:val="0039028E"/>
    <w:rsid w:val="003A3993"/>
    <w:rsid w:val="003B2771"/>
    <w:rsid w:val="003B2E67"/>
    <w:rsid w:val="003B3C84"/>
    <w:rsid w:val="003B6C3B"/>
    <w:rsid w:val="003B7FEB"/>
    <w:rsid w:val="003C3503"/>
    <w:rsid w:val="003C64B0"/>
    <w:rsid w:val="003C7001"/>
    <w:rsid w:val="003D197C"/>
    <w:rsid w:val="003D5A02"/>
    <w:rsid w:val="003D6833"/>
    <w:rsid w:val="003E194D"/>
    <w:rsid w:val="00413B09"/>
    <w:rsid w:val="00415ACC"/>
    <w:rsid w:val="00415B9E"/>
    <w:rsid w:val="004243DC"/>
    <w:rsid w:val="00437A6D"/>
    <w:rsid w:val="004400E1"/>
    <w:rsid w:val="004514CE"/>
    <w:rsid w:val="00463608"/>
    <w:rsid w:val="0046384C"/>
    <w:rsid w:val="00487397"/>
    <w:rsid w:val="00494CD9"/>
    <w:rsid w:val="0049648E"/>
    <w:rsid w:val="004A5D8C"/>
    <w:rsid w:val="004B4104"/>
    <w:rsid w:val="004C3646"/>
    <w:rsid w:val="004C56A7"/>
    <w:rsid w:val="004E1B43"/>
    <w:rsid w:val="004E6D09"/>
    <w:rsid w:val="004F41B3"/>
    <w:rsid w:val="004F74E3"/>
    <w:rsid w:val="005006B4"/>
    <w:rsid w:val="00502AE6"/>
    <w:rsid w:val="00505D14"/>
    <w:rsid w:val="00507B2B"/>
    <w:rsid w:val="0051117E"/>
    <w:rsid w:val="00512277"/>
    <w:rsid w:val="00514906"/>
    <w:rsid w:val="00530F8E"/>
    <w:rsid w:val="00534358"/>
    <w:rsid w:val="0053541B"/>
    <w:rsid w:val="00537B73"/>
    <w:rsid w:val="00540374"/>
    <w:rsid w:val="00543C6F"/>
    <w:rsid w:val="00553843"/>
    <w:rsid w:val="00554047"/>
    <w:rsid w:val="00572DDA"/>
    <w:rsid w:val="00580BA3"/>
    <w:rsid w:val="00582101"/>
    <w:rsid w:val="00596DD9"/>
    <w:rsid w:val="005C1B8A"/>
    <w:rsid w:val="005C7E45"/>
    <w:rsid w:val="005D3159"/>
    <w:rsid w:val="005D3363"/>
    <w:rsid w:val="005D4DBA"/>
    <w:rsid w:val="005F432C"/>
    <w:rsid w:val="006008F6"/>
    <w:rsid w:val="00606891"/>
    <w:rsid w:val="00607014"/>
    <w:rsid w:val="006111ED"/>
    <w:rsid w:val="006162EE"/>
    <w:rsid w:val="00621B8B"/>
    <w:rsid w:val="006303A3"/>
    <w:rsid w:val="006317C5"/>
    <w:rsid w:val="00632685"/>
    <w:rsid w:val="006347F9"/>
    <w:rsid w:val="0063532E"/>
    <w:rsid w:val="00635E19"/>
    <w:rsid w:val="00641FEC"/>
    <w:rsid w:val="00646ADA"/>
    <w:rsid w:val="00655FE2"/>
    <w:rsid w:val="00671DA4"/>
    <w:rsid w:val="00672B88"/>
    <w:rsid w:val="00677189"/>
    <w:rsid w:val="00682025"/>
    <w:rsid w:val="00691390"/>
    <w:rsid w:val="00693FC0"/>
    <w:rsid w:val="006A1493"/>
    <w:rsid w:val="006A1B36"/>
    <w:rsid w:val="006A77BB"/>
    <w:rsid w:val="006B2BFD"/>
    <w:rsid w:val="006C1E05"/>
    <w:rsid w:val="006C6458"/>
    <w:rsid w:val="006D2A6B"/>
    <w:rsid w:val="006D3368"/>
    <w:rsid w:val="006E47EA"/>
    <w:rsid w:val="006F5573"/>
    <w:rsid w:val="0070270B"/>
    <w:rsid w:val="00706C75"/>
    <w:rsid w:val="00711671"/>
    <w:rsid w:val="00713BBA"/>
    <w:rsid w:val="0072358F"/>
    <w:rsid w:val="00730089"/>
    <w:rsid w:val="00732C32"/>
    <w:rsid w:val="00735F25"/>
    <w:rsid w:val="0074559E"/>
    <w:rsid w:val="0075078D"/>
    <w:rsid w:val="00752896"/>
    <w:rsid w:val="00756A50"/>
    <w:rsid w:val="00765A0B"/>
    <w:rsid w:val="00765C72"/>
    <w:rsid w:val="00774F44"/>
    <w:rsid w:val="00781231"/>
    <w:rsid w:val="00782817"/>
    <w:rsid w:val="00783807"/>
    <w:rsid w:val="00786166"/>
    <w:rsid w:val="00790803"/>
    <w:rsid w:val="0079412A"/>
    <w:rsid w:val="00794710"/>
    <w:rsid w:val="00795AA7"/>
    <w:rsid w:val="00795E6D"/>
    <w:rsid w:val="007A730B"/>
    <w:rsid w:val="007A792B"/>
    <w:rsid w:val="007B4531"/>
    <w:rsid w:val="007C0EFF"/>
    <w:rsid w:val="007C1CA0"/>
    <w:rsid w:val="007D041A"/>
    <w:rsid w:val="007E164C"/>
    <w:rsid w:val="007F0017"/>
    <w:rsid w:val="007F47B2"/>
    <w:rsid w:val="007F7201"/>
    <w:rsid w:val="008041A4"/>
    <w:rsid w:val="00822415"/>
    <w:rsid w:val="0082260E"/>
    <w:rsid w:val="0082486A"/>
    <w:rsid w:val="008254CE"/>
    <w:rsid w:val="00832F99"/>
    <w:rsid w:val="00841125"/>
    <w:rsid w:val="00846AEF"/>
    <w:rsid w:val="00852714"/>
    <w:rsid w:val="00854D8E"/>
    <w:rsid w:val="00856099"/>
    <w:rsid w:val="00861C9D"/>
    <w:rsid w:val="00870B64"/>
    <w:rsid w:val="00874CCB"/>
    <w:rsid w:val="00884E7F"/>
    <w:rsid w:val="00892A39"/>
    <w:rsid w:val="008A5424"/>
    <w:rsid w:val="008C6783"/>
    <w:rsid w:val="008E29D9"/>
    <w:rsid w:val="008E5265"/>
    <w:rsid w:val="008E6E07"/>
    <w:rsid w:val="008E70B2"/>
    <w:rsid w:val="008F5395"/>
    <w:rsid w:val="00901C38"/>
    <w:rsid w:val="009033E8"/>
    <w:rsid w:val="00904DA7"/>
    <w:rsid w:val="009109B3"/>
    <w:rsid w:val="009158C3"/>
    <w:rsid w:val="00916DE3"/>
    <w:rsid w:val="00920872"/>
    <w:rsid w:val="00934007"/>
    <w:rsid w:val="009549F4"/>
    <w:rsid w:val="009664F5"/>
    <w:rsid w:val="0096683E"/>
    <w:rsid w:val="00971A58"/>
    <w:rsid w:val="00977FB8"/>
    <w:rsid w:val="00983B64"/>
    <w:rsid w:val="00987AB0"/>
    <w:rsid w:val="00990429"/>
    <w:rsid w:val="00992800"/>
    <w:rsid w:val="009A24CC"/>
    <w:rsid w:val="009A33CA"/>
    <w:rsid w:val="009A5B81"/>
    <w:rsid w:val="009A738B"/>
    <w:rsid w:val="009A7E13"/>
    <w:rsid w:val="009B035D"/>
    <w:rsid w:val="009B3BF2"/>
    <w:rsid w:val="009C753B"/>
    <w:rsid w:val="009D077D"/>
    <w:rsid w:val="009D2025"/>
    <w:rsid w:val="009D4005"/>
    <w:rsid w:val="009F49E1"/>
    <w:rsid w:val="009F5106"/>
    <w:rsid w:val="00A10F49"/>
    <w:rsid w:val="00A11F70"/>
    <w:rsid w:val="00A170F9"/>
    <w:rsid w:val="00A1799E"/>
    <w:rsid w:val="00A21E56"/>
    <w:rsid w:val="00A463A0"/>
    <w:rsid w:val="00A463B7"/>
    <w:rsid w:val="00A464C5"/>
    <w:rsid w:val="00A47351"/>
    <w:rsid w:val="00A50D40"/>
    <w:rsid w:val="00A558EE"/>
    <w:rsid w:val="00A60312"/>
    <w:rsid w:val="00A654AE"/>
    <w:rsid w:val="00A86115"/>
    <w:rsid w:val="00A871E0"/>
    <w:rsid w:val="00A9140B"/>
    <w:rsid w:val="00AB16A1"/>
    <w:rsid w:val="00AB7CEF"/>
    <w:rsid w:val="00AC0638"/>
    <w:rsid w:val="00AD10AB"/>
    <w:rsid w:val="00AD3ED2"/>
    <w:rsid w:val="00AF024A"/>
    <w:rsid w:val="00AF0681"/>
    <w:rsid w:val="00AF23D1"/>
    <w:rsid w:val="00AF2C2C"/>
    <w:rsid w:val="00B068FD"/>
    <w:rsid w:val="00B10AF2"/>
    <w:rsid w:val="00B11583"/>
    <w:rsid w:val="00B2206A"/>
    <w:rsid w:val="00B246E7"/>
    <w:rsid w:val="00B3070E"/>
    <w:rsid w:val="00B36DF0"/>
    <w:rsid w:val="00B43D36"/>
    <w:rsid w:val="00B472FA"/>
    <w:rsid w:val="00B47630"/>
    <w:rsid w:val="00B6786B"/>
    <w:rsid w:val="00B769A2"/>
    <w:rsid w:val="00B77542"/>
    <w:rsid w:val="00B824D7"/>
    <w:rsid w:val="00B855ED"/>
    <w:rsid w:val="00B908C2"/>
    <w:rsid w:val="00BA3576"/>
    <w:rsid w:val="00BA6B82"/>
    <w:rsid w:val="00BA73B6"/>
    <w:rsid w:val="00BB082B"/>
    <w:rsid w:val="00BB3E15"/>
    <w:rsid w:val="00BB7104"/>
    <w:rsid w:val="00BB722E"/>
    <w:rsid w:val="00BD09CE"/>
    <w:rsid w:val="00BD2D22"/>
    <w:rsid w:val="00BD4809"/>
    <w:rsid w:val="00BD69AB"/>
    <w:rsid w:val="00BE036C"/>
    <w:rsid w:val="00BF6714"/>
    <w:rsid w:val="00BF7F1C"/>
    <w:rsid w:val="00C06673"/>
    <w:rsid w:val="00C117BB"/>
    <w:rsid w:val="00C12FCF"/>
    <w:rsid w:val="00C1701A"/>
    <w:rsid w:val="00C20520"/>
    <w:rsid w:val="00C2617E"/>
    <w:rsid w:val="00C51AFA"/>
    <w:rsid w:val="00C56ECE"/>
    <w:rsid w:val="00C617FF"/>
    <w:rsid w:val="00C63832"/>
    <w:rsid w:val="00C67D7A"/>
    <w:rsid w:val="00C740EA"/>
    <w:rsid w:val="00C744A3"/>
    <w:rsid w:val="00C80ADB"/>
    <w:rsid w:val="00C8172A"/>
    <w:rsid w:val="00C85CC5"/>
    <w:rsid w:val="00C90F8A"/>
    <w:rsid w:val="00C94DAE"/>
    <w:rsid w:val="00C96571"/>
    <w:rsid w:val="00C975C5"/>
    <w:rsid w:val="00CA0D75"/>
    <w:rsid w:val="00CA468E"/>
    <w:rsid w:val="00CA69C6"/>
    <w:rsid w:val="00CA6A42"/>
    <w:rsid w:val="00CA7FAE"/>
    <w:rsid w:val="00CB4CE8"/>
    <w:rsid w:val="00CC375F"/>
    <w:rsid w:val="00CC6D07"/>
    <w:rsid w:val="00CD18AA"/>
    <w:rsid w:val="00CD4C69"/>
    <w:rsid w:val="00CE030B"/>
    <w:rsid w:val="00CE51B8"/>
    <w:rsid w:val="00CE6DED"/>
    <w:rsid w:val="00D00305"/>
    <w:rsid w:val="00D139F2"/>
    <w:rsid w:val="00D16462"/>
    <w:rsid w:val="00D176E5"/>
    <w:rsid w:val="00D46554"/>
    <w:rsid w:val="00D46E3D"/>
    <w:rsid w:val="00D503A2"/>
    <w:rsid w:val="00D50872"/>
    <w:rsid w:val="00D52458"/>
    <w:rsid w:val="00D56598"/>
    <w:rsid w:val="00D6062C"/>
    <w:rsid w:val="00D67541"/>
    <w:rsid w:val="00D75A30"/>
    <w:rsid w:val="00D77F8A"/>
    <w:rsid w:val="00D82E20"/>
    <w:rsid w:val="00D920B5"/>
    <w:rsid w:val="00D96644"/>
    <w:rsid w:val="00DB5B88"/>
    <w:rsid w:val="00DC51D7"/>
    <w:rsid w:val="00DD1625"/>
    <w:rsid w:val="00DD49F5"/>
    <w:rsid w:val="00DE30E2"/>
    <w:rsid w:val="00DE3188"/>
    <w:rsid w:val="00DF7448"/>
    <w:rsid w:val="00E0764D"/>
    <w:rsid w:val="00E1664C"/>
    <w:rsid w:val="00E212B9"/>
    <w:rsid w:val="00E24176"/>
    <w:rsid w:val="00E270C7"/>
    <w:rsid w:val="00E27B94"/>
    <w:rsid w:val="00E30BEF"/>
    <w:rsid w:val="00E41289"/>
    <w:rsid w:val="00E44633"/>
    <w:rsid w:val="00E5213C"/>
    <w:rsid w:val="00E60ADB"/>
    <w:rsid w:val="00E62F97"/>
    <w:rsid w:val="00E66E75"/>
    <w:rsid w:val="00E8103C"/>
    <w:rsid w:val="00E82D31"/>
    <w:rsid w:val="00E85CD8"/>
    <w:rsid w:val="00E8779E"/>
    <w:rsid w:val="00EA5714"/>
    <w:rsid w:val="00EA7E78"/>
    <w:rsid w:val="00EC07AA"/>
    <w:rsid w:val="00EC3060"/>
    <w:rsid w:val="00EC3384"/>
    <w:rsid w:val="00EC7F66"/>
    <w:rsid w:val="00ED1409"/>
    <w:rsid w:val="00ED1E6D"/>
    <w:rsid w:val="00ED2D65"/>
    <w:rsid w:val="00ED78EF"/>
    <w:rsid w:val="00EE169E"/>
    <w:rsid w:val="00EE57F2"/>
    <w:rsid w:val="00F01B7A"/>
    <w:rsid w:val="00F03F7E"/>
    <w:rsid w:val="00F0775C"/>
    <w:rsid w:val="00F30C63"/>
    <w:rsid w:val="00F3321F"/>
    <w:rsid w:val="00F3558B"/>
    <w:rsid w:val="00F40EC0"/>
    <w:rsid w:val="00F42781"/>
    <w:rsid w:val="00F53D58"/>
    <w:rsid w:val="00F70D2F"/>
    <w:rsid w:val="00F755FB"/>
    <w:rsid w:val="00F8058B"/>
    <w:rsid w:val="00F84078"/>
    <w:rsid w:val="00F90EB8"/>
    <w:rsid w:val="00F93EAB"/>
    <w:rsid w:val="00F9485E"/>
    <w:rsid w:val="00FB7DA0"/>
    <w:rsid w:val="00FC07D0"/>
    <w:rsid w:val="00FC0B13"/>
    <w:rsid w:val="00FC6AB2"/>
    <w:rsid w:val="00FD4379"/>
    <w:rsid w:val="00FE17DE"/>
    <w:rsid w:val="00FE2428"/>
    <w:rsid w:val="00FE6A27"/>
    <w:rsid w:val="00FE6A43"/>
    <w:rsid w:val="00FF068C"/>
    <w:rsid w:val="00FF50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6E08D"/>
  <w15:chartTrackingRefBased/>
  <w15:docId w15:val="{F423E932-D9B9-4EAA-A800-012F468CA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93F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B11583"/>
    <w:pPr>
      <w:keepNext/>
      <w:spacing w:before="240" w:after="60" w:line="276" w:lineRule="auto"/>
      <w:outlineLvl w:val="1"/>
    </w:pPr>
    <w:rPr>
      <w:rFonts w:ascii="Arial" w:eastAsia="Calibri" w:hAnsi="Arial" w:cs="Times New Roman"/>
      <w:i/>
      <w:color w:val="4472C4" w:themeColor="accent1"/>
      <w:sz w:val="24"/>
      <w:szCs w:val="28"/>
      <w:lang w:val="en-CA"/>
    </w:rPr>
  </w:style>
  <w:style w:type="paragraph" w:styleId="Heading3">
    <w:name w:val="heading 3"/>
    <w:basedOn w:val="Normal"/>
    <w:next w:val="Normal"/>
    <w:link w:val="Heading3Char"/>
    <w:uiPriority w:val="9"/>
    <w:unhideWhenUsed/>
    <w:qFormat/>
    <w:rsid w:val="00671DA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64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6317C5"/>
    <w:pPr>
      <w:spacing w:after="200" w:line="276" w:lineRule="auto"/>
    </w:pPr>
    <w:rPr>
      <w:rFonts w:ascii="Calibri" w:eastAsia="Calibri" w:hAnsi="Calibri" w:cs="Times New Roman"/>
      <w:sz w:val="20"/>
      <w:szCs w:val="20"/>
      <w:lang w:val="en-CA"/>
    </w:rPr>
  </w:style>
  <w:style w:type="character" w:customStyle="1" w:styleId="FootnoteTextChar">
    <w:name w:val="Footnote Text Char"/>
    <w:basedOn w:val="DefaultParagraphFont"/>
    <w:link w:val="FootnoteText"/>
    <w:uiPriority w:val="99"/>
    <w:rsid w:val="006317C5"/>
    <w:rPr>
      <w:rFonts w:ascii="Calibri" w:eastAsia="Calibri" w:hAnsi="Calibri" w:cs="Times New Roman"/>
      <w:sz w:val="20"/>
      <w:szCs w:val="20"/>
      <w:lang w:val="en-CA"/>
    </w:rPr>
  </w:style>
  <w:style w:type="character" w:styleId="FootnoteReference">
    <w:name w:val="footnote reference"/>
    <w:uiPriority w:val="99"/>
    <w:unhideWhenUsed/>
    <w:rsid w:val="006317C5"/>
    <w:rPr>
      <w:vertAlign w:val="superscript"/>
    </w:rPr>
  </w:style>
  <w:style w:type="character" w:customStyle="1" w:styleId="Heading2Char">
    <w:name w:val="Heading 2 Char"/>
    <w:basedOn w:val="DefaultParagraphFont"/>
    <w:link w:val="Heading2"/>
    <w:uiPriority w:val="9"/>
    <w:rsid w:val="00B11583"/>
    <w:rPr>
      <w:rFonts w:ascii="Arial" w:eastAsia="Calibri" w:hAnsi="Arial" w:cs="Times New Roman"/>
      <w:i/>
      <w:color w:val="4472C4" w:themeColor="accent1"/>
      <w:sz w:val="24"/>
      <w:szCs w:val="28"/>
      <w:lang w:val="en-CA"/>
    </w:rPr>
  </w:style>
  <w:style w:type="paragraph" w:customStyle="1" w:styleId="Default">
    <w:name w:val="Default"/>
    <w:rsid w:val="00B11583"/>
    <w:pPr>
      <w:autoSpaceDE w:val="0"/>
      <w:autoSpaceDN w:val="0"/>
      <w:adjustRightInd w:val="0"/>
      <w:spacing w:after="0" w:line="240" w:lineRule="auto"/>
    </w:pPr>
    <w:rPr>
      <w:rFonts w:ascii="Times New Roman" w:eastAsia="Calibri" w:hAnsi="Times New Roman" w:cs="Times New Roman"/>
      <w:color w:val="000000"/>
      <w:sz w:val="24"/>
      <w:szCs w:val="24"/>
      <w:lang w:val="en-CA" w:eastAsia="en-CA"/>
    </w:rPr>
  </w:style>
  <w:style w:type="paragraph" w:styleId="Header">
    <w:name w:val="header"/>
    <w:basedOn w:val="Normal"/>
    <w:link w:val="HeaderChar"/>
    <w:uiPriority w:val="99"/>
    <w:unhideWhenUsed/>
    <w:rsid w:val="00B769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69A2"/>
  </w:style>
  <w:style w:type="paragraph" w:styleId="Footer">
    <w:name w:val="footer"/>
    <w:basedOn w:val="Normal"/>
    <w:link w:val="FooterChar"/>
    <w:uiPriority w:val="99"/>
    <w:unhideWhenUsed/>
    <w:rsid w:val="00B769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69A2"/>
  </w:style>
  <w:style w:type="character" w:customStyle="1" w:styleId="Heading1Char">
    <w:name w:val="Heading 1 Char"/>
    <w:basedOn w:val="DefaultParagraphFont"/>
    <w:link w:val="Heading1"/>
    <w:uiPriority w:val="9"/>
    <w:rsid w:val="00693FC0"/>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693FC0"/>
    <w:pPr>
      <w:spacing w:after="0" w:line="240" w:lineRule="auto"/>
    </w:pPr>
  </w:style>
  <w:style w:type="paragraph" w:styleId="NormalWeb">
    <w:name w:val="Normal (Web)"/>
    <w:basedOn w:val="Normal"/>
    <w:uiPriority w:val="99"/>
    <w:semiHidden/>
    <w:unhideWhenUsed/>
    <w:rsid w:val="00693FC0"/>
    <w:pPr>
      <w:spacing w:before="100" w:beforeAutospacing="1" w:after="100" w:afterAutospacing="1" w:line="240" w:lineRule="auto"/>
    </w:pPr>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D6062C"/>
    <w:rPr>
      <w:sz w:val="16"/>
      <w:szCs w:val="16"/>
    </w:rPr>
  </w:style>
  <w:style w:type="paragraph" w:styleId="CommentText">
    <w:name w:val="annotation text"/>
    <w:basedOn w:val="Normal"/>
    <w:link w:val="CommentTextChar"/>
    <w:uiPriority w:val="99"/>
    <w:semiHidden/>
    <w:unhideWhenUsed/>
    <w:rsid w:val="00D6062C"/>
    <w:pPr>
      <w:spacing w:line="240" w:lineRule="auto"/>
    </w:pPr>
    <w:rPr>
      <w:sz w:val="20"/>
      <w:szCs w:val="20"/>
    </w:rPr>
  </w:style>
  <w:style w:type="character" w:customStyle="1" w:styleId="CommentTextChar">
    <w:name w:val="Comment Text Char"/>
    <w:basedOn w:val="DefaultParagraphFont"/>
    <w:link w:val="CommentText"/>
    <w:uiPriority w:val="99"/>
    <w:semiHidden/>
    <w:rsid w:val="00D6062C"/>
    <w:rPr>
      <w:sz w:val="20"/>
      <w:szCs w:val="20"/>
    </w:rPr>
  </w:style>
  <w:style w:type="paragraph" w:styleId="CommentSubject">
    <w:name w:val="annotation subject"/>
    <w:basedOn w:val="CommentText"/>
    <w:next w:val="CommentText"/>
    <w:link w:val="CommentSubjectChar"/>
    <w:uiPriority w:val="99"/>
    <w:semiHidden/>
    <w:unhideWhenUsed/>
    <w:rsid w:val="00D6062C"/>
    <w:rPr>
      <w:b/>
      <w:bCs/>
    </w:rPr>
  </w:style>
  <w:style w:type="character" w:customStyle="1" w:styleId="CommentSubjectChar">
    <w:name w:val="Comment Subject Char"/>
    <w:basedOn w:val="CommentTextChar"/>
    <w:link w:val="CommentSubject"/>
    <w:uiPriority w:val="99"/>
    <w:semiHidden/>
    <w:rsid w:val="00D6062C"/>
    <w:rPr>
      <w:b/>
      <w:bCs/>
      <w:sz w:val="20"/>
      <w:szCs w:val="20"/>
    </w:rPr>
  </w:style>
  <w:style w:type="paragraph" w:styleId="BalloonText">
    <w:name w:val="Balloon Text"/>
    <w:basedOn w:val="Normal"/>
    <w:link w:val="BalloonTextChar"/>
    <w:uiPriority w:val="99"/>
    <w:semiHidden/>
    <w:unhideWhenUsed/>
    <w:rsid w:val="00D6062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6062C"/>
    <w:rPr>
      <w:rFonts w:ascii="Times New Roman" w:hAnsi="Times New Roman" w:cs="Times New Roman"/>
      <w:sz w:val="18"/>
      <w:szCs w:val="18"/>
    </w:rPr>
  </w:style>
  <w:style w:type="paragraph" w:styleId="Revision">
    <w:name w:val="Revision"/>
    <w:hidden/>
    <w:uiPriority w:val="99"/>
    <w:semiHidden/>
    <w:rsid w:val="004B4104"/>
    <w:pPr>
      <w:spacing w:after="0" w:line="240" w:lineRule="auto"/>
    </w:pPr>
  </w:style>
  <w:style w:type="paragraph" w:styleId="ListParagraph">
    <w:name w:val="List Paragraph"/>
    <w:basedOn w:val="Normal"/>
    <w:uiPriority w:val="34"/>
    <w:qFormat/>
    <w:rsid w:val="009D077D"/>
    <w:pPr>
      <w:spacing w:after="0" w:line="240" w:lineRule="auto"/>
      <w:ind w:left="720"/>
    </w:pPr>
    <w:rPr>
      <w:rFonts w:ascii="Arial" w:hAnsi="Arial" w:cs="Arial"/>
      <w:color w:val="000000"/>
      <w:sz w:val="24"/>
      <w:szCs w:val="24"/>
    </w:rPr>
  </w:style>
  <w:style w:type="character" w:customStyle="1" w:styleId="Heading3Char">
    <w:name w:val="Heading 3 Char"/>
    <w:basedOn w:val="DefaultParagraphFont"/>
    <w:link w:val="Heading3"/>
    <w:uiPriority w:val="9"/>
    <w:rsid w:val="00671DA4"/>
    <w:rPr>
      <w:rFonts w:asciiTheme="majorHAnsi" w:eastAsiaTheme="majorEastAsia" w:hAnsiTheme="majorHAnsi" w:cstheme="majorBidi"/>
      <w:color w:val="1F3763" w:themeColor="accent1" w:themeShade="7F"/>
      <w:sz w:val="24"/>
      <w:szCs w:val="24"/>
    </w:rPr>
  </w:style>
  <w:style w:type="paragraph" w:styleId="Title">
    <w:name w:val="Title"/>
    <w:basedOn w:val="Normal"/>
    <w:next w:val="Normal"/>
    <w:link w:val="TitleChar"/>
    <w:uiPriority w:val="10"/>
    <w:qFormat/>
    <w:rsid w:val="00A10F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10F49"/>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68793">
      <w:bodyDiv w:val="1"/>
      <w:marLeft w:val="0"/>
      <w:marRight w:val="0"/>
      <w:marTop w:val="0"/>
      <w:marBottom w:val="0"/>
      <w:divBdr>
        <w:top w:val="none" w:sz="0" w:space="0" w:color="auto"/>
        <w:left w:val="none" w:sz="0" w:space="0" w:color="auto"/>
        <w:bottom w:val="none" w:sz="0" w:space="0" w:color="auto"/>
        <w:right w:val="none" w:sz="0" w:space="0" w:color="auto"/>
      </w:divBdr>
    </w:div>
    <w:div w:id="300158476">
      <w:bodyDiv w:val="1"/>
      <w:marLeft w:val="0"/>
      <w:marRight w:val="0"/>
      <w:marTop w:val="0"/>
      <w:marBottom w:val="0"/>
      <w:divBdr>
        <w:top w:val="none" w:sz="0" w:space="0" w:color="auto"/>
        <w:left w:val="none" w:sz="0" w:space="0" w:color="auto"/>
        <w:bottom w:val="none" w:sz="0" w:space="0" w:color="auto"/>
        <w:right w:val="none" w:sz="0" w:space="0" w:color="auto"/>
      </w:divBdr>
    </w:div>
    <w:div w:id="394551121">
      <w:bodyDiv w:val="1"/>
      <w:marLeft w:val="0"/>
      <w:marRight w:val="0"/>
      <w:marTop w:val="0"/>
      <w:marBottom w:val="0"/>
      <w:divBdr>
        <w:top w:val="none" w:sz="0" w:space="0" w:color="auto"/>
        <w:left w:val="none" w:sz="0" w:space="0" w:color="auto"/>
        <w:bottom w:val="none" w:sz="0" w:space="0" w:color="auto"/>
        <w:right w:val="none" w:sz="0" w:space="0" w:color="auto"/>
      </w:divBdr>
    </w:div>
    <w:div w:id="411977131">
      <w:bodyDiv w:val="1"/>
      <w:marLeft w:val="0"/>
      <w:marRight w:val="0"/>
      <w:marTop w:val="0"/>
      <w:marBottom w:val="0"/>
      <w:divBdr>
        <w:top w:val="none" w:sz="0" w:space="0" w:color="auto"/>
        <w:left w:val="none" w:sz="0" w:space="0" w:color="auto"/>
        <w:bottom w:val="none" w:sz="0" w:space="0" w:color="auto"/>
        <w:right w:val="none" w:sz="0" w:space="0" w:color="auto"/>
      </w:divBdr>
    </w:div>
    <w:div w:id="459568646">
      <w:bodyDiv w:val="1"/>
      <w:marLeft w:val="0"/>
      <w:marRight w:val="0"/>
      <w:marTop w:val="0"/>
      <w:marBottom w:val="0"/>
      <w:divBdr>
        <w:top w:val="none" w:sz="0" w:space="0" w:color="auto"/>
        <w:left w:val="none" w:sz="0" w:space="0" w:color="auto"/>
        <w:bottom w:val="none" w:sz="0" w:space="0" w:color="auto"/>
        <w:right w:val="none" w:sz="0" w:space="0" w:color="auto"/>
      </w:divBdr>
    </w:div>
    <w:div w:id="897669950">
      <w:bodyDiv w:val="1"/>
      <w:marLeft w:val="0"/>
      <w:marRight w:val="0"/>
      <w:marTop w:val="0"/>
      <w:marBottom w:val="0"/>
      <w:divBdr>
        <w:top w:val="none" w:sz="0" w:space="0" w:color="auto"/>
        <w:left w:val="none" w:sz="0" w:space="0" w:color="auto"/>
        <w:bottom w:val="none" w:sz="0" w:space="0" w:color="auto"/>
        <w:right w:val="none" w:sz="0" w:space="0" w:color="auto"/>
      </w:divBdr>
    </w:div>
    <w:div w:id="953100110">
      <w:bodyDiv w:val="1"/>
      <w:marLeft w:val="0"/>
      <w:marRight w:val="0"/>
      <w:marTop w:val="0"/>
      <w:marBottom w:val="0"/>
      <w:divBdr>
        <w:top w:val="none" w:sz="0" w:space="0" w:color="auto"/>
        <w:left w:val="none" w:sz="0" w:space="0" w:color="auto"/>
        <w:bottom w:val="none" w:sz="0" w:space="0" w:color="auto"/>
        <w:right w:val="none" w:sz="0" w:space="0" w:color="auto"/>
      </w:divBdr>
    </w:div>
    <w:div w:id="1369991168">
      <w:bodyDiv w:val="1"/>
      <w:marLeft w:val="0"/>
      <w:marRight w:val="0"/>
      <w:marTop w:val="0"/>
      <w:marBottom w:val="0"/>
      <w:divBdr>
        <w:top w:val="none" w:sz="0" w:space="0" w:color="auto"/>
        <w:left w:val="none" w:sz="0" w:space="0" w:color="auto"/>
        <w:bottom w:val="none" w:sz="0" w:space="0" w:color="auto"/>
        <w:right w:val="none" w:sz="0" w:space="0" w:color="auto"/>
      </w:divBdr>
    </w:div>
    <w:div w:id="1386637866">
      <w:bodyDiv w:val="1"/>
      <w:marLeft w:val="0"/>
      <w:marRight w:val="0"/>
      <w:marTop w:val="0"/>
      <w:marBottom w:val="0"/>
      <w:divBdr>
        <w:top w:val="none" w:sz="0" w:space="0" w:color="auto"/>
        <w:left w:val="none" w:sz="0" w:space="0" w:color="auto"/>
        <w:bottom w:val="none" w:sz="0" w:space="0" w:color="auto"/>
        <w:right w:val="none" w:sz="0" w:space="0" w:color="auto"/>
      </w:divBdr>
    </w:div>
    <w:div w:id="1423408737">
      <w:bodyDiv w:val="1"/>
      <w:marLeft w:val="0"/>
      <w:marRight w:val="0"/>
      <w:marTop w:val="0"/>
      <w:marBottom w:val="0"/>
      <w:divBdr>
        <w:top w:val="none" w:sz="0" w:space="0" w:color="auto"/>
        <w:left w:val="none" w:sz="0" w:space="0" w:color="auto"/>
        <w:bottom w:val="none" w:sz="0" w:space="0" w:color="auto"/>
        <w:right w:val="none" w:sz="0" w:space="0" w:color="auto"/>
      </w:divBdr>
    </w:div>
    <w:div w:id="1738551970">
      <w:bodyDiv w:val="1"/>
      <w:marLeft w:val="0"/>
      <w:marRight w:val="0"/>
      <w:marTop w:val="0"/>
      <w:marBottom w:val="0"/>
      <w:divBdr>
        <w:top w:val="none" w:sz="0" w:space="0" w:color="auto"/>
        <w:left w:val="none" w:sz="0" w:space="0" w:color="auto"/>
        <w:bottom w:val="none" w:sz="0" w:space="0" w:color="auto"/>
        <w:right w:val="none" w:sz="0" w:space="0" w:color="auto"/>
      </w:divBdr>
    </w:div>
    <w:div w:id="1766262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System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tx>
                <c:rich>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r>
                      <a:rPr lang="en-US" b="1"/>
                      <a:t>26,016</a:t>
                    </a:r>
                  </a:p>
                </c:rich>
              </c:tx>
              <c:spPr>
                <a:noFill/>
                <a:ln>
                  <a:noFill/>
                </a:ln>
                <a:effectLst/>
              </c:spPr>
              <c:txPr>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F11-B340-B47B-EAB514BA9208}"/>
                </c:ext>
              </c:extLst>
            </c:dLbl>
            <c:spPr>
              <a:noFill/>
              <a:ln>
                <a:noFill/>
              </a:ln>
              <a:effectLst/>
            </c:spPr>
            <c:txPr>
              <a:bodyPr rot="-5400000" spcFirstLastPara="1" vertOverflow="ellipsis"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Sheet1!$B$2:$B$11</c:f>
              <c:numCache>
                <c:formatCode>#,##0</c:formatCode>
                <c:ptCount val="10"/>
                <c:pt idx="0">
                  <c:v>22866</c:v>
                </c:pt>
                <c:pt idx="1">
                  <c:v>23071</c:v>
                </c:pt>
                <c:pt idx="2">
                  <c:v>23838</c:v>
                </c:pt>
                <c:pt idx="3">
                  <c:v>24489</c:v>
                </c:pt>
                <c:pt idx="4">
                  <c:v>24735</c:v>
                </c:pt>
                <c:pt idx="5">
                  <c:v>26000</c:v>
                </c:pt>
                <c:pt idx="6">
                  <c:v>26216</c:v>
                </c:pt>
                <c:pt idx="7">
                  <c:v>26182</c:v>
                </c:pt>
                <c:pt idx="8">
                  <c:v>26001</c:v>
                </c:pt>
                <c:pt idx="9" formatCode="General">
                  <c:v>26016</c:v>
                </c:pt>
              </c:numCache>
            </c:numRef>
          </c:val>
          <c:smooth val="0"/>
          <c:extLst>
            <c:ext xmlns:c16="http://schemas.microsoft.com/office/drawing/2014/chart" uri="{C3380CC4-5D6E-409C-BE32-E72D297353CC}">
              <c16:uniqueId val="{00000001-0F11-B340-B47B-EAB514BA9208}"/>
            </c:ext>
          </c:extLst>
        </c:ser>
        <c:ser>
          <c:idx val="1"/>
          <c:order val="1"/>
          <c:tx>
            <c:strRef>
              <c:f>Sheet1!$C$1</c:f>
              <c:strCache>
                <c:ptCount val="1"/>
                <c:pt idx="0">
                  <c:v>Springfield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9"/>
              <c:spPr>
                <a:noFill/>
                <a:ln>
                  <a:noFill/>
                </a:ln>
                <a:effectLst/>
              </c:spPr>
              <c:txPr>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2-0F11-B340-B47B-EAB514BA9208}"/>
                </c:ext>
              </c:extLst>
            </c:dLbl>
            <c:spPr>
              <a:noFill/>
              <a:ln>
                <a:noFill/>
              </a:ln>
              <a:effectLst/>
            </c:spPr>
            <c:txPr>
              <a:bodyPr rot="-5400000" spcFirstLastPara="1" vertOverflow="ellipsis"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Sheet1!$C$2:$C$11</c:f>
              <c:numCache>
                <c:formatCode>#,##0</c:formatCode>
                <c:ptCount val="10"/>
                <c:pt idx="0">
                  <c:v>20802</c:v>
                </c:pt>
                <c:pt idx="1">
                  <c:v>21059</c:v>
                </c:pt>
                <c:pt idx="2">
                  <c:v>21798</c:v>
                </c:pt>
                <c:pt idx="3">
                  <c:v>22385</c:v>
                </c:pt>
                <c:pt idx="4">
                  <c:v>22834</c:v>
                </c:pt>
                <c:pt idx="5">
                  <c:v>24116</c:v>
                </c:pt>
                <c:pt idx="6">
                  <c:v>24350</c:v>
                </c:pt>
                <c:pt idx="7">
                  <c:v>24390</c:v>
                </c:pt>
                <c:pt idx="8">
                  <c:v>24126</c:v>
                </c:pt>
                <c:pt idx="9">
                  <c:v>24163</c:v>
                </c:pt>
              </c:numCache>
            </c:numRef>
          </c:val>
          <c:smooth val="0"/>
          <c:extLst>
            <c:ext xmlns:c16="http://schemas.microsoft.com/office/drawing/2014/chart" uri="{C3380CC4-5D6E-409C-BE32-E72D297353CC}">
              <c16:uniqueId val="{00000003-0F11-B340-B47B-EAB514BA9208}"/>
            </c:ext>
          </c:extLst>
        </c:ser>
        <c:dLbls>
          <c:showLegendKey val="0"/>
          <c:showVal val="0"/>
          <c:showCatName val="0"/>
          <c:showSerName val="0"/>
          <c:showPercent val="0"/>
          <c:showBubbleSize val="0"/>
        </c:dLbls>
        <c:marker val="1"/>
        <c:smooth val="0"/>
        <c:axId val="431614904"/>
        <c:axId val="431618840"/>
      </c:lineChart>
      <c:catAx>
        <c:axId val="431614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crossAx val="431618840"/>
        <c:crosses val="autoZero"/>
        <c:auto val="1"/>
        <c:lblAlgn val="ctr"/>
        <c:lblOffset val="100"/>
        <c:noMultiLvlLbl val="0"/>
      </c:catAx>
      <c:valAx>
        <c:axId val="431618840"/>
        <c:scaling>
          <c:orientation val="minMax"/>
          <c:max val="30000"/>
          <c:min val="16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crossAx val="431614904"/>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600">
          <a:solidFill>
            <a:schemeClr val="tx1">
              <a:lumMod val="65000"/>
              <a:lumOff val="35000"/>
            </a:schemeClr>
          </a:solidFill>
          <a:latin typeface="+mn-lt"/>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Total Degree Seeking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tx>
                <c:rich>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r>
                      <a:rPr lang="en-US" b="1" dirty="0"/>
                      <a:t>15,714</a:t>
                    </a:r>
                  </a:p>
                </c:rich>
              </c:tx>
              <c:spPr>
                <a:noFill/>
                <a:ln>
                  <a:noFill/>
                </a:ln>
                <a:effectLst/>
              </c:spPr>
              <c:txPr>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5F6-B147-8ECD-D4DE035A8691}"/>
                </c:ext>
              </c:extLst>
            </c:dLbl>
            <c:spPr>
              <a:noFill/>
              <a:ln>
                <a:noFill/>
              </a:ln>
              <a:effectLst/>
            </c:spPr>
            <c:txPr>
              <a:bodyPr rot="-5400000" spcFirstLastPara="1" vertOverflow="ellipsis"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Sheet1!$B$2:$B$11</c:f>
              <c:numCache>
                <c:formatCode>#,##0</c:formatCode>
                <c:ptCount val="10"/>
                <c:pt idx="0">
                  <c:v>15546</c:v>
                </c:pt>
                <c:pt idx="1">
                  <c:v>15539</c:v>
                </c:pt>
                <c:pt idx="2">
                  <c:v>15947</c:v>
                </c:pt>
                <c:pt idx="3">
                  <c:v>16371</c:v>
                </c:pt>
                <c:pt idx="4">
                  <c:v>16833</c:v>
                </c:pt>
                <c:pt idx="5">
                  <c:v>17535</c:v>
                </c:pt>
                <c:pt idx="6">
                  <c:v>17660</c:v>
                </c:pt>
                <c:pt idx="7">
                  <c:v>17252</c:v>
                </c:pt>
                <c:pt idx="8">
                  <c:v>16205</c:v>
                </c:pt>
                <c:pt idx="9">
                  <c:v>15714</c:v>
                </c:pt>
              </c:numCache>
            </c:numRef>
          </c:val>
          <c:smooth val="0"/>
          <c:extLst>
            <c:ext xmlns:c16="http://schemas.microsoft.com/office/drawing/2014/chart" uri="{C3380CC4-5D6E-409C-BE32-E72D297353CC}">
              <c16:uniqueId val="{00000001-F5F6-B147-8ECD-D4DE035A8691}"/>
            </c:ext>
          </c:extLst>
        </c:ser>
        <c:ser>
          <c:idx val="1"/>
          <c:order val="1"/>
          <c:tx>
            <c:strRef>
              <c:f>Sheet1!$C$1</c:f>
              <c:strCache>
                <c:ptCount val="1"/>
                <c:pt idx="0">
                  <c:v>Continuing Degree Seeking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9"/>
              <c:spPr>
                <a:noFill/>
                <a:ln>
                  <a:noFill/>
                </a:ln>
                <a:effectLst/>
              </c:spPr>
              <c:txPr>
                <a:bodyPr rot="-5400000" spcFirstLastPara="1" vertOverflow="ellipsis" wrap="square" anchor="ctr" anchorCtr="1"/>
                <a:lstStyle/>
                <a:p>
                  <a:pPr>
                    <a:defRPr sz="1600" b="1"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b"/>
              <c:showLegendKey val="0"/>
              <c:showVal val="1"/>
              <c:showCatName val="0"/>
              <c:showSerName val="0"/>
              <c:showPercent val="0"/>
              <c:showBubbleSize val="0"/>
              <c:extLst>
                <c:ext xmlns:c16="http://schemas.microsoft.com/office/drawing/2014/chart" uri="{C3380CC4-5D6E-409C-BE32-E72D297353CC}">
                  <c16:uniqueId val="{00000002-F5F6-B147-8ECD-D4DE035A8691}"/>
                </c:ext>
              </c:extLst>
            </c:dLbl>
            <c:spPr>
              <a:noFill/>
              <a:ln>
                <a:noFill/>
              </a:ln>
              <a:effectLst/>
            </c:spPr>
            <c:txPr>
              <a:bodyPr rot="-5400000" spcFirstLastPara="1" vertOverflow="ellipsis"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Sheet1!$C$2:$C$11</c:f>
              <c:numCache>
                <c:formatCode>#,##0</c:formatCode>
                <c:ptCount val="10"/>
                <c:pt idx="0">
                  <c:v>10941</c:v>
                </c:pt>
                <c:pt idx="1">
                  <c:v>11062</c:v>
                </c:pt>
                <c:pt idx="2">
                  <c:v>11176</c:v>
                </c:pt>
                <c:pt idx="3">
                  <c:v>11488</c:v>
                </c:pt>
                <c:pt idx="4">
                  <c:v>11673</c:v>
                </c:pt>
                <c:pt idx="5">
                  <c:v>12304</c:v>
                </c:pt>
                <c:pt idx="6">
                  <c:v>12516</c:v>
                </c:pt>
                <c:pt idx="7">
                  <c:v>12443</c:v>
                </c:pt>
                <c:pt idx="8">
                  <c:v>11911</c:v>
                </c:pt>
                <c:pt idx="9">
                  <c:v>11393</c:v>
                </c:pt>
              </c:numCache>
            </c:numRef>
          </c:val>
          <c:smooth val="0"/>
          <c:extLst>
            <c:ext xmlns:c16="http://schemas.microsoft.com/office/drawing/2014/chart" uri="{C3380CC4-5D6E-409C-BE32-E72D297353CC}">
              <c16:uniqueId val="{00000003-F5F6-B147-8ECD-D4DE035A8691}"/>
            </c:ext>
          </c:extLst>
        </c:ser>
        <c:dLbls>
          <c:showLegendKey val="0"/>
          <c:showVal val="0"/>
          <c:showCatName val="0"/>
          <c:showSerName val="0"/>
          <c:showPercent val="0"/>
          <c:showBubbleSize val="0"/>
        </c:dLbls>
        <c:marker val="1"/>
        <c:smooth val="0"/>
        <c:axId val="431614904"/>
        <c:axId val="431618840"/>
      </c:lineChart>
      <c:catAx>
        <c:axId val="431614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crossAx val="431618840"/>
        <c:crosses val="autoZero"/>
        <c:auto val="1"/>
        <c:lblAlgn val="ctr"/>
        <c:lblOffset val="100"/>
        <c:noMultiLvlLbl val="0"/>
      </c:catAx>
      <c:valAx>
        <c:axId val="431618840"/>
        <c:scaling>
          <c:orientation val="minMax"/>
          <c:max val="22000"/>
          <c:min val="6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crossAx val="431614904"/>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600">
          <a:solidFill>
            <a:schemeClr val="tx1">
              <a:lumMod val="65000"/>
              <a:lumOff val="35000"/>
            </a:schemeClr>
          </a:solidFill>
          <a:latin typeface="+mn-lt"/>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Column2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numFmt formatCode="#,##0" sourceLinked="0"/>
              <c:spPr>
                <a:noFill/>
                <a:ln>
                  <a:noFill/>
                </a:ln>
                <a:effectLst/>
              </c:spPr>
              <c:txPr>
                <a:bodyPr rot="-5400000" spcFirstLastPara="1" vertOverflow="ellipsis" wrap="square" anchor="ctr" anchorCtr="1"/>
                <a:lstStyle/>
                <a:p>
                  <a:pPr>
                    <a:defRPr sz="16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5512-844F-A59D-BF6726348D1B}"/>
                </c:ext>
              </c:extLst>
            </c:dLbl>
            <c:numFmt formatCode="#,##0" sourceLinked="0"/>
            <c:spPr>
              <a:noFill/>
              <a:ln>
                <a:noFill/>
              </a:ln>
              <a:effectLst/>
            </c:spPr>
            <c:txPr>
              <a:bodyPr rot="-5400000" spcFirstLastPara="1" vertOverflow="ellipsis" wrap="square" anchor="ctr" anchorCtr="1"/>
              <a:lstStyle/>
              <a:p>
                <a:pPr>
                  <a:defRPr sz="16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Sheet1!$B$2:$B$11</c:f>
              <c:numCache>
                <c:formatCode>General</c:formatCode>
                <c:ptCount val="10"/>
                <c:pt idx="0">
                  <c:v>3170</c:v>
                </c:pt>
                <c:pt idx="1">
                  <c:v>3295</c:v>
                </c:pt>
                <c:pt idx="2">
                  <c:v>3334</c:v>
                </c:pt>
                <c:pt idx="3">
                  <c:v>3420</c:v>
                </c:pt>
                <c:pt idx="4">
                  <c:v>3434</c:v>
                </c:pt>
                <c:pt idx="5">
                  <c:v>3377</c:v>
                </c:pt>
                <c:pt idx="6">
                  <c:v>3505</c:v>
                </c:pt>
                <c:pt idx="7">
                  <c:v>3709</c:v>
                </c:pt>
                <c:pt idx="8">
                  <c:v>3815</c:v>
                </c:pt>
                <c:pt idx="9">
                  <c:v>3985</c:v>
                </c:pt>
              </c:numCache>
            </c:numRef>
          </c:val>
          <c:smooth val="0"/>
          <c:extLst>
            <c:ext xmlns:c16="http://schemas.microsoft.com/office/drawing/2014/chart" uri="{C3380CC4-5D6E-409C-BE32-E72D297353CC}">
              <c16:uniqueId val="{00000001-5512-844F-A59D-BF6726348D1B}"/>
            </c:ext>
          </c:extLst>
        </c:ser>
        <c:dLbls>
          <c:showLegendKey val="0"/>
          <c:showVal val="0"/>
          <c:showCatName val="0"/>
          <c:showSerName val="0"/>
          <c:showPercent val="0"/>
          <c:showBubbleSize val="0"/>
        </c:dLbls>
        <c:marker val="1"/>
        <c:smooth val="0"/>
        <c:axId val="431614904"/>
        <c:axId val="431618840"/>
      </c:lineChart>
      <c:catAx>
        <c:axId val="431614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431618840"/>
        <c:crosses val="autoZero"/>
        <c:auto val="1"/>
        <c:lblAlgn val="ctr"/>
        <c:lblOffset val="100"/>
        <c:noMultiLvlLbl val="0"/>
      </c:catAx>
      <c:valAx>
        <c:axId val="431618840"/>
        <c:scaling>
          <c:orientation val="minMax"/>
          <c:max val="4200"/>
          <c:min val="3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431614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6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Column2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numFmt formatCode="#,##0" sourceLinked="0"/>
              <c:spPr>
                <a:noFill/>
                <a:ln>
                  <a:noFill/>
                </a:ln>
                <a:effectLst/>
              </c:spPr>
              <c:txPr>
                <a:bodyPr rot="-5400000" spcFirstLastPara="1" vertOverflow="ellipsis" wrap="square" anchor="ctr" anchorCtr="1"/>
                <a:lstStyle/>
                <a:p>
                  <a:pPr>
                    <a:defRPr sz="16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3CCC-D34F-AC32-21D2A50AE0FA}"/>
                </c:ext>
              </c:extLst>
            </c:dLbl>
            <c:numFmt formatCode="#,##0" sourceLinked="0"/>
            <c:spPr>
              <a:noFill/>
              <a:ln>
                <a:noFill/>
              </a:ln>
              <a:effectLst/>
            </c:spPr>
            <c:txPr>
              <a:bodyPr rot="-5400000" spcFirstLastPara="1" vertOverflow="ellipsis" wrap="square" anchor="ctr" anchorCtr="1"/>
              <a:lstStyle/>
              <a:p>
                <a:pPr>
                  <a:defRPr sz="16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Sheet1!$B$2:$B$11</c:f>
              <c:numCache>
                <c:formatCode>General</c:formatCode>
                <c:ptCount val="10"/>
                <c:pt idx="0">
                  <c:v>1768</c:v>
                </c:pt>
                <c:pt idx="1">
                  <c:v>1918</c:v>
                </c:pt>
                <c:pt idx="2">
                  <c:v>2015</c:v>
                </c:pt>
                <c:pt idx="3">
                  <c:v>2134</c:v>
                </c:pt>
                <c:pt idx="4">
                  <c:v>2151</c:v>
                </c:pt>
                <c:pt idx="5">
                  <c:v>2782</c:v>
                </c:pt>
                <c:pt idx="6">
                  <c:v>2810</c:v>
                </c:pt>
                <c:pt idx="7">
                  <c:v>2929</c:v>
                </c:pt>
                <c:pt idx="8">
                  <c:v>3456</c:v>
                </c:pt>
                <c:pt idx="9">
                  <c:v>3967</c:v>
                </c:pt>
              </c:numCache>
            </c:numRef>
          </c:val>
          <c:smooth val="0"/>
          <c:extLst>
            <c:ext xmlns:c16="http://schemas.microsoft.com/office/drawing/2014/chart" uri="{C3380CC4-5D6E-409C-BE32-E72D297353CC}">
              <c16:uniqueId val="{00000001-3CCC-D34F-AC32-21D2A50AE0FA}"/>
            </c:ext>
          </c:extLst>
        </c:ser>
        <c:dLbls>
          <c:showLegendKey val="0"/>
          <c:showVal val="0"/>
          <c:showCatName val="0"/>
          <c:showSerName val="0"/>
          <c:showPercent val="0"/>
          <c:showBubbleSize val="0"/>
        </c:dLbls>
        <c:marker val="1"/>
        <c:smooth val="0"/>
        <c:axId val="431614904"/>
        <c:axId val="431618840"/>
      </c:lineChart>
      <c:catAx>
        <c:axId val="431614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431618840"/>
        <c:crosses val="autoZero"/>
        <c:auto val="1"/>
        <c:lblAlgn val="ctr"/>
        <c:lblOffset val="100"/>
        <c:noMultiLvlLbl val="0"/>
      </c:catAx>
      <c:valAx>
        <c:axId val="431618840"/>
        <c:scaling>
          <c:orientation val="minMax"/>
          <c:max val="4500"/>
          <c:min val="1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431614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6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9E041-03CC-45DC-99F7-92541FF9E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2760</Words>
  <Characters>15732</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Kerlin</dc:creator>
  <cp:keywords/>
  <dc:description/>
  <cp:lastModifiedBy>Hornberger, Robert S</cp:lastModifiedBy>
  <cp:revision>5</cp:revision>
  <dcterms:created xsi:type="dcterms:W3CDTF">2020-12-15T20:24:00Z</dcterms:created>
  <dcterms:modified xsi:type="dcterms:W3CDTF">2021-06-02T13:14:00Z</dcterms:modified>
</cp:coreProperties>
</file>