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10" w:rsidRDefault="001E73CF">
      <w:pPr>
        <w:spacing w:after="0"/>
        <w:ind w:right="4"/>
        <w:jc w:val="center"/>
      </w:pPr>
      <w:bookmarkStart w:id="0" w:name="_GoBack"/>
      <w:bookmarkEnd w:id="0"/>
      <w:r>
        <w:rPr>
          <w:b/>
          <w:color w:val="3F3F3F"/>
          <w:sz w:val="32"/>
        </w:rPr>
        <w:t>Graduate Education Facts</w:t>
      </w:r>
      <w:r>
        <w:rPr>
          <w:color w:val="3F3F3F"/>
          <w:sz w:val="26"/>
        </w:rPr>
        <w:t xml:space="preserve"> </w:t>
      </w:r>
    </w:p>
    <w:p w:rsidR="00687FB4" w:rsidRDefault="001E73CF">
      <w:pPr>
        <w:spacing w:after="0"/>
        <w:ind w:left="3524" w:right="3483" w:hanging="43"/>
        <w:jc w:val="center"/>
        <w:rPr>
          <w:b/>
          <w:color w:val="3F3F3F"/>
          <w:sz w:val="28"/>
        </w:rPr>
      </w:pPr>
      <w:r>
        <w:rPr>
          <w:color w:val="3F3F3F"/>
          <w:sz w:val="24"/>
        </w:rPr>
        <w:t>Communication Sciences and Disorders Missouri State University</w:t>
      </w:r>
      <w:r>
        <w:rPr>
          <w:b/>
          <w:color w:val="3F3F3F"/>
          <w:sz w:val="28"/>
        </w:rPr>
        <w:t xml:space="preserve"> </w:t>
      </w:r>
    </w:p>
    <w:p w:rsidR="00687FB4" w:rsidRDefault="00687FB4">
      <w:pPr>
        <w:spacing w:after="0"/>
        <w:ind w:left="3524" w:right="3483" w:hanging="43"/>
        <w:jc w:val="center"/>
        <w:rPr>
          <w:b/>
          <w:color w:val="3F3F3F"/>
          <w:sz w:val="28"/>
        </w:rPr>
      </w:pPr>
    </w:p>
    <w:p w:rsidR="00D35610" w:rsidRDefault="001E73CF">
      <w:pPr>
        <w:spacing w:after="0"/>
        <w:ind w:left="3524" w:right="3483" w:hanging="43"/>
        <w:jc w:val="center"/>
      </w:pPr>
      <w:r>
        <w:rPr>
          <w:b/>
          <w:color w:val="C0504D"/>
          <w:sz w:val="24"/>
        </w:rPr>
        <w:t>Audiology (</w:t>
      </w:r>
      <w:proofErr w:type="spellStart"/>
      <w:r>
        <w:rPr>
          <w:b/>
          <w:color w:val="C0504D"/>
          <w:sz w:val="24"/>
        </w:rPr>
        <w:t>AuD</w:t>
      </w:r>
      <w:proofErr w:type="spellEnd"/>
      <w:r>
        <w:rPr>
          <w:b/>
          <w:color w:val="C0504D"/>
          <w:sz w:val="24"/>
        </w:rPr>
        <w:t xml:space="preserve">) </w:t>
      </w:r>
    </w:p>
    <w:tbl>
      <w:tblPr>
        <w:tblStyle w:val="TableGrid"/>
        <w:tblW w:w="10992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2339"/>
        <w:gridCol w:w="1890"/>
        <w:gridCol w:w="1889"/>
        <w:gridCol w:w="1982"/>
      </w:tblGrid>
      <w:tr w:rsidR="004A5A57" w:rsidTr="004A5A57">
        <w:trPr>
          <w:trHeight w:val="276"/>
        </w:trPr>
        <w:tc>
          <w:tcPr>
            <w:tcW w:w="289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4A5A57" w:rsidRDefault="004A5A57">
            <w:r>
              <w:rPr>
                <w:b/>
                <w:color w:val="C0504D"/>
              </w:rPr>
              <w:t xml:space="preserve"> </w:t>
            </w:r>
          </w:p>
        </w:tc>
        <w:tc>
          <w:tcPr>
            <w:tcW w:w="233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4A5A57" w:rsidRDefault="004A5A57">
            <w:pPr>
              <w:ind w:left="1"/>
            </w:pPr>
            <w:r>
              <w:rPr>
                <w:b/>
                <w:color w:val="C0504D"/>
              </w:rPr>
              <w:t xml:space="preserve">2012 </w:t>
            </w:r>
          </w:p>
        </w:tc>
        <w:tc>
          <w:tcPr>
            <w:tcW w:w="1890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4A5A57" w:rsidRDefault="004A5A57">
            <w:pPr>
              <w:ind w:left="1"/>
            </w:pPr>
            <w:r>
              <w:rPr>
                <w:b/>
                <w:color w:val="C0504D"/>
              </w:rPr>
              <w:t xml:space="preserve">2013 </w:t>
            </w:r>
          </w:p>
        </w:tc>
        <w:tc>
          <w:tcPr>
            <w:tcW w:w="188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4A5A57" w:rsidRDefault="004A5A57">
            <w:pPr>
              <w:ind w:left="1"/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2014</w:t>
            </w:r>
          </w:p>
        </w:tc>
        <w:tc>
          <w:tcPr>
            <w:tcW w:w="198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4A5A57" w:rsidRDefault="004A5A57">
            <w:pPr>
              <w:ind w:left="1"/>
              <w:rPr>
                <w:b/>
                <w:color w:val="C0504D"/>
              </w:rPr>
            </w:pPr>
            <w:r>
              <w:rPr>
                <w:b/>
                <w:color w:val="C0504D"/>
              </w:rPr>
              <w:t>2015</w:t>
            </w:r>
          </w:p>
        </w:tc>
      </w:tr>
      <w:tr w:rsidR="004A5A57" w:rsidTr="004A5A57">
        <w:trPr>
          <w:trHeight w:val="280"/>
        </w:trPr>
        <w:tc>
          <w:tcPr>
            <w:tcW w:w="289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r>
              <w:rPr>
                <w:color w:val="C0504D"/>
              </w:rPr>
              <w:t xml:space="preserve">Applications Received </w:t>
            </w:r>
          </w:p>
        </w:tc>
        <w:tc>
          <w:tcPr>
            <w:tcW w:w="233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54 </w:t>
            </w:r>
          </w:p>
        </w:tc>
        <w:tc>
          <w:tcPr>
            <w:tcW w:w="1890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70 </w:t>
            </w:r>
          </w:p>
        </w:tc>
        <w:tc>
          <w:tcPr>
            <w:tcW w:w="188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80</w:t>
            </w:r>
          </w:p>
        </w:tc>
        <w:tc>
          <w:tcPr>
            <w:tcW w:w="198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78</w:t>
            </w:r>
          </w:p>
        </w:tc>
      </w:tr>
      <w:tr w:rsidR="004A5A57" w:rsidTr="004A5A57">
        <w:trPr>
          <w:trHeight w:val="278"/>
        </w:trPr>
        <w:tc>
          <w:tcPr>
            <w:tcW w:w="289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r>
              <w:rPr>
                <w:color w:val="C0504D"/>
              </w:rPr>
              <w:t xml:space="preserve">GPA Average – Accepted </w:t>
            </w:r>
          </w:p>
        </w:tc>
        <w:tc>
          <w:tcPr>
            <w:tcW w:w="233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3.7 </w:t>
            </w:r>
          </w:p>
        </w:tc>
        <w:tc>
          <w:tcPr>
            <w:tcW w:w="1890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3.2-4.0 </w:t>
            </w:r>
          </w:p>
        </w:tc>
        <w:tc>
          <w:tcPr>
            <w:tcW w:w="188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 w:rsidP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 xml:space="preserve">3.14-3.97 </w:t>
            </w:r>
          </w:p>
          <w:p w:rsidR="004A5A57" w:rsidRDefault="004A5A57" w:rsidP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(mean = 3.6)</w:t>
            </w:r>
          </w:p>
        </w:tc>
        <w:tc>
          <w:tcPr>
            <w:tcW w:w="198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3.25-3.96</w:t>
            </w:r>
          </w:p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(mean = 3.6)</w:t>
            </w:r>
          </w:p>
        </w:tc>
      </w:tr>
      <w:tr w:rsidR="004A5A57" w:rsidTr="004A5A57">
        <w:trPr>
          <w:trHeight w:val="547"/>
        </w:trPr>
        <w:tc>
          <w:tcPr>
            <w:tcW w:w="289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r>
              <w:rPr>
                <w:color w:val="C0504D"/>
              </w:rPr>
              <w:t xml:space="preserve">GRE Average – Accepted </w:t>
            </w:r>
          </w:p>
        </w:tc>
        <w:tc>
          <w:tcPr>
            <w:tcW w:w="233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146-154 V </w:t>
            </w:r>
          </w:p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146-153 Q </w:t>
            </w:r>
          </w:p>
        </w:tc>
        <w:tc>
          <w:tcPr>
            <w:tcW w:w="1890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149-155 V </w:t>
            </w:r>
          </w:p>
          <w:p w:rsidR="004A5A57" w:rsidRDefault="004A5A57">
            <w:pPr>
              <w:ind w:left="1"/>
            </w:pPr>
            <w:r>
              <w:rPr>
                <w:color w:val="C0504D"/>
              </w:rPr>
              <w:t xml:space="preserve">148-153 Q </w:t>
            </w:r>
          </w:p>
        </w:tc>
        <w:tc>
          <w:tcPr>
            <w:tcW w:w="1889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146-165 V</w:t>
            </w:r>
          </w:p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145-161 Q</w:t>
            </w:r>
          </w:p>
        </w:tc>
        <w:tc>
          <w:tcPr>
            <w:tcW w:w="1982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144-164 V</w:t>
            </w:r>
          </w:p>
          <w:p w:rsidR="004A5A57" w:rsidRDefault="004A5A57">
            <w:pPr>
              <w:ind w:left="1"/>
              <w:rPr>
                <w:color w:val="C0504D"/>
              </w:rPr>
            </w:pPr>
            <w:r>
              <w:rPr>
                <w:color w:val="C0504D"/>
              </w:rPr>
              <w:t>144-158 Q</w:t>
            </w:r>
          </w:p>
        </w:tc>
      </w:tr>
    </w:tbl>
    <w:p w:rsidR="00D35610" w:rsidRDefault="001E73CF">
      <w:pPr>
        <w:spacing w:after="0"/>
      </w:pPr>
      <w:r>
        <w:t xml:space="preserve"> </w:t>
      </w:r>
    </w:p>
    <w:tbl>
      <w:tblPr>
        <w:tblStyle w:val="TableGrid"/>
        <w:tblW w:w="10998" w:type="dxa"/>
        <w:tblInd w:w="-107" w:type="dxa"/>
        <w:tblCellMar>
          <w:top w:w="45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619"/>
        <w:gridCol w:w="2304"/>
        <w:gridCol w:w="2304"/>
        <w:gridCol w:w="2771"/>
      </w:tblGrid>
      <w:tr w:rsidR="00D35610">
        <w:trPr>
          <w:trHeight w:val="545"/>
        </w:trPr>
        <w:tc>
          <w:tcPr>
            <w:tcW w:w="3618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  <w:vAlign w:val="center"/>
          </w:tcPr>
          <w:p w:rsidR="00D35610" w:rsidRDefault="001E73CF">
            <w:r>
              <w:rPr>
                <w:b/>
                <w:color w:val="C0504D"/>
              </w:rPr>
              <w:t xml:space="preserve">Institution Name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D35610" w:rsidRDefault="001E73CF">
            <w:pPr>
              <w:ind w:right="309"/>
            </w:pPr>
            <w:r>
              <w:rPr>
                <w:b/>
                <w:color w:val="C0504D"/>
              </w:rPr>
              <w:t xml:space="preserve">In-State Tuition  per Credit Hour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D35610" w:rsidRDefault="001E73CF">
            <w:r>
              <w:rPr>
                <w:b/>
                <w:color w:val="C0504D"/>
              </w:rPr>
              <w:t xml:space="preserve">Out-of-State Tuition per Credit Hour </w:t>
            </w:r>
          </w:p>
        </w:tc>
        <w:tc>
          <w:tcPr>
            <w:tcW w:w="277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  <w:vAlign w:val="center"/>
          </w:tcPr>
          <w:p w:rsidR="00D35610" w:rsidRDefault="001E73CF">
            <w:r>
              <w:rPr>
                <w:b/>
                <w:color w:val="C0504D"/>
              </w:rPr>
              <w:t xml:space="preserve">Credit Hours for Graduation </w:t>
            </w:r>
          </w:p>
        </w:tc>
      </w:tr>
      <w:tr w:rsidR="00D35610">
        <w:trPr>
          <w:trHeight w:val="280"/>
        </w:trPr>
        <w:tc>
          <w:tcPr>
            <w:tcW w:w="3618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b/>
                <w:color w:val="C0504D"/>
              </w:rPr>
              <w:t xml:space="preserve">Missouri State University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b/>
                <w:color w:val="C0504D"/>
              </w:rPr>
              <w:t xml:space="preserve">$285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b/>
                <w:color w:val="C0504D"/>
              </w:rPr>
              <w:t xml:space="preserve">$541 </w:t>
            </w:r>
          </w:p>
        </w:tc>
        <w:tc>
          <w:tcPr>
            <w:tcW w:w="277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b/>
                <w:color w:val="C0504D"/>
              </w:rPr>
              <w:t xml:space="preserve">105-111 </w:t>
            </w:r>
          </w:p>
        </w:tc>
      </w:tr>
      <w:tr w:rsidR="00D35610">
        <w:trPr>
          <w:trHeight w:val="547"/>
        </w:trPr>
        <w:tc>
          <w:tcPr>
            <w:tcW w:w="3618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Washington University </w:t>
            </w:r>
          </w:p>
        </w:tc>
        <w:tc>
          <w:tcPr>
            <w:tcW w:w="4608" w:type="dxa"/>
            <w:gridSpan w:val="2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Flat rate of $23,650 per semester (or $1,971 per unit for registrations &lt; 9 units) </w:t>
            </w:r>
          </w:p>
        </w:tc>
        <w:tc>
          <w:tcPr>
            <w:tcW w:w="277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102 </w:t>
            </w:r>
          </w:p>
        </w:tc>
      </w:tr>
      <w:tr w:rsidR="00D35610">
        <w:trPr>
          <w:trHeight w:val="278"/>
        </w:trPr>
        <w:tc>
          <w:tcPr>
            <w:tcW w:w="3618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University of Kansas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3F7DCB">
            <w:r>
              <w:rPr>
                <w:color w:val="C0504D"/>
              </w:rPr>
              <w:t>$376.20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3F7DCB">
            <w:r>
              <w:rPr>
                <w:color w:val="C0504D"/>
              </w:rPr>
              <w:t>$880</w:t>
            </w:r>
          </w:p>
        </w:tc>
        <w:tc>
          <w:tcPr>
            <w:tcW w:w="277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110 </w:t>
            </w:r>
          </w:p>
        </w:tc>
      </w:tr>
      <w:tr w:rsidR="00D35610">
        <w:trPr>
          <w:trHeight w:val="278"/>
        </w:trPr>
        <w:tc>
          <w:tcPr>
            <w:tcW w:w="3618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University of Arkansas at Little Rock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$300 </w:t>
            </w:r>
          </w:p>
        </w:tc>
        <w:tc>
          <w:tcPr>
            <w:tcW w:w="2304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$690 </w:t>
            </w:r>
          </w:p>
        </w:tc>
        <w:tc>
          <w:tcPr>
            <w:tcW w:w="277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118 </w:t>
            </w:r>
          </w:p>
        </w:tc>
      </w:tr>
    </w:tbl>
    <w:p w:rsidR="00D35610" w:rsidRDefault="001E73CF">
      <w:pPr>
        <w:spacing w:after="0"/>
      </w:pPr>
      <w:r>
        <w:t xml:space="preserve"> </w:t>
      </w:r>
    </w:p>
    <w:tbl>
      <w:tblPr>
        <w:tblStyle w:val="TableGrid"/>
        <w:tblW w:w="11016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55"/>
        <w:gridCol w:w="5861"/>
      </w:tblGrid>
      <w:tr w:rsidR="00D35610">
        <w:trPr>
          <w:trHeight w:val="276"/>
        </w:trPr>
        <w:tc>
          <w:tcPr>
            <w:tcW w:w="5155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D35610" w:rsidRDefault="001E73CF">
            <w:r>
              <w:rPr>
                <w:b/>
                <w:color w:val="C0504D"/>
              </w:rPr>
              <w:t xml:space="preserve">Job Outlook* </w:t>
            </w:r>
          </w:p>
        </w:tc>
        <w:tc>
          <w:tcPr>
            <w:tcW w:w="586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  <w:shd w:val="clear" w:color="auto" w:fill="F2DBDB"/>
          </w:tcPr>
          <w:p w:rsidR="00D35610" w:rsidRDefault="001E73CF">
            <w:pPr>
              <w:ind w:left="1"/>
            </w:pPr>
            <w:r>
              <w:rPr>
                <w:b/>
                <w:color w:val="C0504D"/>
              </w:rPr>
              <w:t xml:space="preserve">Median Salary* </w:t>
            </w:r>
          </w:p>
        </w:tc>
      </w:tr>
      <w:tr w:rsidR="00D35610">
        <w:trPr>
          <w:trHeight w:val="548"/>
        </w:trPr>
        <w:tc>
          <w:tcPr>
            <w:tcW w:w="5155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>
            <w:r>
              <w:rPr>
                <w:color w:val="C0504D"/>
              </w:rPr>
              <w:t xml:space="preserve">Projected growth of 34% for 2012-2022, much faster than the average for all occupations </w:t>
            </w:r>
          </w:p>
        </w:tc>
        <w:tc>
          <w:tcPr>
            <w:tcW w:w="5861" w:type="dxa"/>
            <w:tcBorders>
              <w:top w:val="dashed" w:sz="4" w:space="0" w:color="C0504D"/>
              <w:left w:val="dashed" w:sz="4" w:space="0" w:color="C0504D"/>
              <w:bottom w:val="dashed" w:sz="4" w:space="0" w:color="C0504D"/>
              <w:right w:val="dashed" w:sz="4" w:space="0" w:color="C0504D"/>
            </w:tcBorders>
          </w:tcPr>
          <w:p w:rsidR="00D35610" w:rsidRDefault="001E73CF" w:rsidP="003F7DCB">
            <w:pPr>
              <w:ind w:left="1"/>
            </w:pPr>
            <w:r>
              <w:rPr>
                <w:color w:val="C0504D"/>
              </w:rPr>
              <w:t xml:space="preserve">$69,720 </w:t>
            </w:r>
            <w:r w:rsidR="003F7DCB" w:rsidRPr="003F7DCB">
              <w:rPr>
                <w:color w:val="C0504D"/>
              </w:rPr>
              <w:t>(</w:t>
            </w:r>
            <w:r w:rsidR="003F7DCB" w:rsidRPr="003F7DCB">
              <w:rPr>
                <w:i/>
                <w:color w:val="C0504D"/>
              </w:rPr>
              <w:t>Occupational Outlook Handbook 2014-2015</w:t>
            </w:r>
            <w:r w:rsidR="003F7DCB">
              <w:rPr>
                <w:color w:val="C0504D"/>
              </w:rPr>
              <w:t>)</w:t>
            </w:r>
            <w:r>
              <w:rPr>
                <w:color w:val="C0504D"/>
              </w:rPr>
              <w:t xml:space="preserve"> </w:t>
            </w:r>
          </w:p>
        </w:tc>
      </w:tr>
    </w:tbl>
    <w:p w:rsidR="00D35610" w:rsidRDefault="001E73CF">
      <w:pPr>
        <w:spacing w:after="0"/>
      </w:pPr>
      <w:r>
        <w:rPr>
          <w:color w:val="C0504D"/>
          <w:sz w:val="20"/>
        </w:rPr>
        <w:t xml:space="preserve">*http://www.bls.gov/ooh/healthcare/audiologists.htm </w:t>
      </w:r>
    </w:p>
    <w:p w:rsidR="00D35610" w:rsidRDefault="001E73CF">
      <w:pPr>
        <w:spacing w:after="0"/>
      </w:pPr>
      <w:r>
        <w:t xml:space="preserve"> </w:t>
      </w:r>
    </w:p>
    <w:p w:rsidR="00D35610" w:rsidRDefault="001E73CF">
      <w:pPr>
        <w:spacing w:after="0"/>
      </w:pPr>
      <w:r>
        <w:t xml:space="preserve"> </w:t>
      </w:r>
    </w:p>
    <w:p w:rsidR="00D35610" w:rsidRDefault="001E73CF">
      <w:pPr>
        <w:pStyle w:val="Heading1"/>
      </w:pPr>
      <w:r>
        <w:t xml:space="preserve">Education of the Deaf and Hard-of-Hearing (MS) </w:t>
      </w:r>
    </w:p>
    <w:p w:rsidR="00D35610" w:rsidRDefault="001E73CF">
      <w:pPr>
        <w:spacing w:after="0"/>
        <w:ind w:left="50"/>
        <w:jc w:val="center"/>
      </w:pPr>
      <w:r>
        <w:rPr>
          <w:b/>
          <w:color w:val="4F81BD"/>
        </w:rPr>
        <w:t xml:space="preserve"> </w:t>
      </w:r>
    </w:p>
    <w:tbl>
      <w:tblPr>
        <w:tblStyle w:val="TableGrid"/>
        <w:tblW w:w="10992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82"/>
        <w:gridCol w:w="1620"/>
        <w:gridCol w:w="1620"/>
        <w:gridCol w:w="1620"/>
        <w:gridCol w:w="3150"/>
      </w:tblGrid>
      <w:tr w:rsidR="00FE03F6" w:rsidTr="00687FB4">
        <w:trPr>
          <w:trHeight w:val="276"/>
        </w:trPr>
        <w:tc>
          <w:tcPr>
            <w:tcW w:w="2982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FE03F6" w:rsidRDefault="00FE03F6">
            <w:r>
              <w:rPr>
                <w:b/>
                <w:color w:val="4F81BD"/>
              </w:rPr>
              <w:t xml:space="preserve">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FE03F6" w:rsidRDefault="00FE03F6">
            <w:pPr>
              <w:ind w:left="1"/>
            </w:pPr>
            <w:r>
              <w:rPr>
                <w:b/>
                <w:color w:val="4F81BD"/>
              </w:rPr>
              <w:t xml:space="preserve">2012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FE03F6" w:rsidRDefault="00FE03F6">
            <w:pPr>
              <w:ind w:left="1"/>
            </w:pPr>
            <w:r>
              <w:rPr>
                <w:b/>
                <w:color w:val="4F81BD"/>
              </w:rPr>
              <w:t xml:space="preserve">2013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FE03F6" w:rsidRDefault="00FE03F6">
            <w:pPr>
              <w:ind w:left="1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2014</w:t>
            </w:r>
          </w:p>
        </w:tc>
        <w:tc>
          <w:tcPr>
            <w:tcW w:w="315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FE03F6" w:rsidRDefault="00FE03F6">
            <w:pPr>
              <w:ind w:left="1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2015</w:t>
            </w:r>
          </w:p>
        </w:tc>
      </w:tr>
      <w:tr w:rsidR="00FE03F6" w:rsidTr="00687FB4">
        <w:trPr>
          <w:trHeight w:val="280"/>
        </w:trPr>
        <w:tc>
          <w:tcPr>
            <w:tcW w:w="2982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r>
              <w:rPr>
                <w:color w:val="4F81BD"/>
              </w:rPr>
              <w:t xml:space="preserve">Applications Received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</w:pPr>
            <w:r>
              <w:rPr>
                <w:color w:val="4F81BD"/>
              </w:rPr>
              <w:t xml:space="preserve">17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</w:pPr>
            <w:r>
              <w:rPr>
                <w:color w:val="4F81BD"/>
              </w:rPr>
              <w:t xml:space="preserve">4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  <w:rPr>
                <w:color w:val="4F81BD"/>
              </w:rPr>
            </w:pPr>
            <w:r>
              <w:rPr>
                <w:color w:val="4F81BD"/>
              </w:rPr>
              <w:t>11</w:t>
            </w:r>
          </w:p>
        </w:tc>
        <w:tc>
          <w:tcPr>
            <w:tcW w:w="315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  <w:rPr>
                <w:color w:val="4F81BD"/>
              </w:rPr>
            </w:pPr>
            <w:r>
              <w:rPr>
                <w:color w:val="4F81BD"/>
              </w:rPr>
              <w:t>8</w:t>
            </w:r>
          </w:p>
        </w:tc>
      </w:tr>
      <w:tr w:rsidR="00FE03F6" w:rsidTr="00687FB4">
        <w:trPr>
          <w:trHeight w:val="278"/>
        </w:trPr>
        <w:tc>
          <w:tcPr>
            <w:tcW w:w="2982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r>
              <w:rPr>
                <w:color w:val="4F81BD"/>
              </w:rPr>
              <w:t xml:space="preserve">GPA Average – Accepted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</w:pPr>
            <w:r>
              <w:rPr>
                <w:color w:val="4F81BD"/>
              </w:rPr>
              <w:t xml:space="preserve">3.1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</w:pPr>
            <w:r>
              <w:rPr>
                <w:color w:val="4F81BD"/>
              </w:rPr>
              <w:t xml:space="preserve">3.5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  <w:rPr>
                <w:color w:val="4F81BD"/>
              </w:rPr>
            </w:pPr>
            <w:r>
              <w:rPr>
                <w:color w:val="4F81BD"/>
              </w:rPr>
              <w:t>3.34</w:t>
            </w:r>
          </w:p>
        </w:tc>
        <w:tc>
          <w:tcPr>
            <w:tcW w:w="315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  <w:rPr>
                <w:color w:val="4F81BD"/>
              </w:rPr>
            </w:pPr>
            <w:r>
              <w:rPr>
                <w:color w:val="4F81BD"/>
              </w:rPr>
              <w:t>3.49</w:t>
            </w:r>
          </w:p>
        </w:tc>
      </w:tr>
      <w:tr w:rsidR="00FE03F6" w:rsidTr="00687FB4">
        <w:trPr>
          <w:trHeight w:val="278"/>
        </w:trPr>
        <w:tc>
          <w:tcPr>
            <w:tcW w:w="2982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r>
              <w:rPr>
                <w:color w:val="4F81BD"/>
              </w:rPr>
              <w:t xml:space="preserve">GRE Average – Accepted (MS)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</w:pPr>
            <w:r>
              <w:rPr>
                <w:color w:val="4F81BD"/>
              </w:rPr>
              <w:t xml:space="preserve">293/3.5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</w:pPr>
            <w:r>
              <w:rPr>
                <w:color w:val="4F81BD"/>
              </w:rPr>
              <w:t xml:space="preserve">277/3.0 </w:t>
            </w:r>
          </w:p>
        </w:tc>
        <w:tc>
          <w:tcPr>
            <w:tcW w:w="162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  <w:rPr>
                <w:color w:val="4F81BD"/>
              </w:rPr>
            </w:pPr>
            <w:r>
              <w:rPr>
                <w:color w:val="4F81BD"/>
              </w:rPr>
              <w:t>2.91</w:t>
            </w:r>
          </w:p>
        </w:tc>
        <w:tc>
          <w:tcPr>
            <w:tcW w:w="3150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FE03F6" w:rsidRDefault="00FE03F6">
            <w:pPr>
              <w:ind w:left="1"/>
              <w:rPr>
                <w:color w:val="4F81BD"/>
              </w:rPr>
            </w:pPr>
          </w:p>
        </w:tc>
      </w:tr>
    </w:tbl>
    <w:p w:rsidR="00D35610" w:rsidRDefault="001E73CF">
      <w:pPr>
        <w:spacing w:after="0"/>
      </w:pPr>
      <w:r>
        <w:t xml:space="preserve"> </w:t>
      </w:r>
    </w:p>
    <w:tbl>
      <w:tblPr>
        <w:tblStyle w:val="TableGrid"/>
        <w:tblW w:w="10998" w:type="dxa"/>
        <w:tblInd w:w="-107" w:type="dxa"/>
        <w:tblCellMar>
          <w:top w:w="4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619"/>
        <w:gridCol w:w="2304"/>
        <w:gridCol w:w="2304"/>
        <w:gridCol w:w="2771"/>
      </w:tblGrid>
      <w:tr w:rsidR="00D35610">
        <w:trPr>
          <w:trHeight w:val="545"/>
        </w:trPr>
        <w:tc>
          <w:tcPr>
            <w:tcW w:w="3618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  <w:vAlign w:val="center"/>
          </w:tcPr>
          <w:p w:rsidR="00D35610" w:rsidRDefault="001E73CF">
            <w:r>
              <w:rPr>
                <w:b/>
                <w:color w:val="4F81BD"/>
              </w:rPr>
              <w:t xml:space="preserve">Institution Name </w:t>
            </w:r>
          </w:p>
        </w:tc>
        <w:tc>
          <w:tcPr>
            <w:tcW w:w="2304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D35610" w:rsidRDefault="001E73CF">
            <w:pPr>
              <w:ind w:right="309"/>
            </w:pPr>
            <w:r>
              <w:rPr>
                <w:b/>
                <w:color w:val="4F81BD"/>
              </w:rPr>
              <w:t xml:space="preserve">In-State Tuition  per Credit Hour </w:t>
            </w:r>
          </w:p>
        </w:tc>
        <w:tc>
          <w:tcPr>
            <w:tcW w:w="2304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D35610" w:rsidRDefault="001E73CF">
            <w:r>
              <w:rPr>
                <w:b/>
                <w:color w:val="4F81BD"/>
              </w:rPr>
              <w:t xml:space="preserve">Out-of-State Tuition per Credit Hour </w:t>
            </w:r>
          </w:p>
        </w:tc>
        <w:tc>
          <w:tcPr>
            <w:tcW w:w="2771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  <w:vAlign w:val="center"/>
          </w:tcPr>
          <w:p w:rsidR="00D35610" w:rsidRDefault="001E73CF">
            <w:r>
              <w:rPr>
                <w:b/>
                <w:color w:val="4F81BD"/>
              </w:rPr>
              <w:t xml:space="preserve">Credit Hours for Graduation </w:t>
            </w:r>
          </w:p>
        </w:tc>
      </w:tr>
      <w:tr w:rsidR="00D35610">
        <w:trPr>
          <w:trHeight w:val="280"/>
        </w:trPr>
        <w:tc>
          <w:tcPr>
            <w:tcW w:w="3618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b/>
                <w:color w:val="4F81BD"/>
              </w:rPr>
              <w:t xml:space="preserve">Missouri State University </w:t>
            </w:r>
          </w:p>
        </w:tc>
        <w:tc>
          <w:tcPr>
            <w:tcW w:w="2304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b/>
                <w:color w:val="4F81BD"/>
              </w:rPr>
              <w:t xml:space="preserve">$285 </w:t>
            </w:r>
          </w:p>
        </w:tc>
        <w:tc>
          <w:tcPr>
            <w:tcW w:w="2304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b/>
                <w:color w:val="4F81BD"/>
              </w:rPr>
              <w:t xml:space="preserve">$541 </w:t>
            </w:r>
          </w:p>
        </w:tc>
        <w:tc>
          <w:tcPr>
            <w:tcW w:w="2771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b/>
                <w:color w:val="4F81BD"/>
              </w:rPr>
              <w:t xml:space="preserve">46-48 </w:t>
            </w:r>
          </w:p>
        </w:tc>
      </w:tr>
      <w:tr w:rsidR="00D35610">
        <w:trPr>
          <w:trHeight w:val="547"/>
        </w:trPr>
        <w:tc>
          <w:tcPr>
            <w:tcW w:w="3618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color w:val="4F81BD"/>
              </w:rPr>
              <w:t xml:space="preserve">Washington University </w:t>
            </w:r>
          </w:p>
        </w:tc>
        <w:tc>
          <w:tcPr>
            <w:tcW w:w="4608" w:type="dxa"/>
            <w:gridSpan w:val="2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color w:val="4F81BD"/>
              </w:rPr>
              <w:t xml:space="preserve">Flat rate of $23,650 per semester (or $1,971 per unit for registrations &lt; 9 units) </w:t>
            </w:r>
          </w:p>
        </w:tc>
        <w:tc>
          <w:tcPr>
            <w:tcW w:w="2771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vAlign w:val="center"/>
          </w:tcPr>
          <w:p w:rsidR="00D35610" w:rsidRDefault="001E73CF">
            <w:r>
              <w:rPr>
                <w:color w:val="4F81BD"/>
              </w:rPr>
              <w:t xml:space="preserve"> </w:t>
            </w:r>
          </w:p>
        </w:tc>
      </w:tr>
      <w:tr w:rsidR="00D35610">
        <w:trPr>
          <w:trHeight w:val="278"/>
        </w:trPr>
        <w:tc>
          <w:tcPr>
            <w:tcW w:w="3618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proofErr w:type="spellStart"/>
            <w:r>
              <w:rPr>
                <w:color w:val="4F81BD"/>
              </w:rPr>
              <w:t>Fontbonne</w:t>
            </w:r>
            <w:proofErr w:type="spellEnd"/>
            <w:r>
              <w:rPr>
                <w:color w:val="4F81BD"/>
              </w:rPr>
              <w:t xml:space="preserve"> University </w:t>
            </w:r>
          </w:p>
        </w:tc>
        <w:tc>
          <w:tcPr>
            <w:tcW w:w="2304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3F7DCB">
            <w:r>
              <w:rPr>
                <w:color w:val="4F81BD"/>
              </w:rPr>
              <w:t>$660</w:t>
            </w:r>
          </w:p>
        </w:tc>
        <w:tc>
          <w:tcPr>
            <w:tcW w:w="2304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color w:val="4F81BD"/>
              </w:rPr>
              <w:t xml:space="preserve"> </w:t>
            </w:r>
            <w:r w:rsidR="003F7DCB">
              <w:rPr>
                <w:color w:val="4F81BD"/>
              </w:rPr>
              <w:t>(same as In-State)</w:t>
            </w:r>
          </w:p>
        </w:tc>
        <w:tc>
          <w:tcPr>
            <w:tcW w:w="2771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r>
              <w:rPr>
                <w:color w:val="4F81BD"/>
              </w:rPr>
              <w:t xml:space="preserve">56 </w:t>
            </w:r>
          </w:p>
        </w:tc>
      </w:tr>
    </w:tbl>
    <w:p w:rsidR="00D35610" w:rsidRDefault="001E73CF">
      <w:pPr>
        <w:spacing w:after="0"/>
      </w:pPr>
      <w:r>
        <w:t xml:space="preserve"> </w:t>
      </w:r>
    </w:p>
    <w:tbl>
      <w:tblPr>
        <w:tblStyle w:val="TableGrid"/>
        <w:tblW w:w="11016" w:type="dxa"/>
        <w:tblInd w:w="-107" w:type="dxa"/>
        <w:tblCellMar>
          <w:top w:w="4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5155"/>
        <w:gridCol w:w="5861"/>
      </w:tblGrid>
      <w:tr w:rsidR="00D35610">
        <w:trPr>
          <w:trHeight w:val="276"/>
        </w:trPr>
        <w:tc>
          <w:tcPr>
            <w:tcW w:w="5155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D35610" w:rsidRDefault="001E73CF">
            <w:r>
              <w:rPr>
                <w:b/>
                <w:color w:val="4F81BD"/>
              </w:rPr>
              <w:t xml:space="preserve">Job Outlook* </w:t>
            </w:r>
          </w:p>
        </w:tc>
        <w:tc>
          <w:tcPr>
            <w:tcW w:w="5861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  <w:shd w:val="clear" w:color="auto" w:fill="DBE5F1"/>
          </w:tcPr>
          <w:p w:rsidR="00D35610" w:rsidRDefault="001E73CF">
            <w:pPr>
              <w:ind w:left="1"/>
            </w:pPr>
            <w:r>
              <w:rPr>
                <w:b/>
                <w:color w:val="4F81BD"/>
              </w:rPr>
              <w:t xml:space="preserve">Median Salary* </w:t>
            </w:r>
          </w:p>
        </w:tc>
      </w:tr>
      <w:tr w:rsidR="00D35610">
        <w:trPr>
          <w:trHeight w:val="548"/>
        </w:trPr>
        <w:tc>
          <w:tcPr>
            <w:tcW w:w="5155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1E73CF">
            <w:pPr>
              <w:jc w:val="both"/>
            </w:pPr>
            <w:r>
              <w:rPr>
                <w:color w:val="4F81BD"/>
              </w:rPr>
              <w:t>Projected growth of 6% for 2012-2022, slower than the average for all occupations</w:t>
            </w:r>
            <w:r>
              <w:rPr>
                <w:color w:val="C0504D"/>
              </w:rPr>
              <w:t xml:space="preserve"> </w:t>
            </w:r>
          </w:p>
        </w:tc>
        <w:tc>
          <w:tcPr>
            <w:tcW w:w="5861" w:type="dxa"/>
            <w:tcBorders>
              <w:top w:val="dashed" w:sz="4" w:space="0" w:color="4F81BD"/>
              <w:left w:val="dashed" w:sz="4" w:space="0" w:color="4F81BD"/>
              <w:bottom w:val="dashed" w:sz="4" w:space="0" w:color="4F81BD"/>
              <w:right w:val="dashed" w:sz="4" w:space="0" w:color="4F81BD"/>
            </w:tcBorders>
          </w:tcPr>
          <w:p w:rsidR="00D35610" w:rsidRDefault="00E34707">
            <w:pPr>
              <w:ind w:left="1"/>
            </w:pPr>
            <w:r>
              <w:rPr>
                <w:color w:val="4F81BD"/>
              </w:rPr>
              <w:t>$55,060 (</w:t>
            </w:r>
            <w:r>
              <w:rPr>
                <w:i/>
                <w:color w:val="4F81BD"/>
              </w:rPr>
              <w:t xml:space="preserve">Occupational Outlook Handbook </w:t>
            </w:r>
            <w:r>
              <w:rPr>
                <w:color w:val="4F81BD"/>
              </w:rPr>
              <w:t>2014-2015)</w:t>
            </w:r>
            <w:r w:rsidR="001E73CF">
              <w:rPr>
                <w:color w:val="4F81BD"/>
              </w:rPr>
              <w:t>, likely for a 10-month contract)</w:t>
            </w:r>
            <w:r w:rsidR="001E73CF">
              <w:rPr>
                <w:color w:val="C0504D"/>
              </w:rPr>
              <w:t xml:space="preserve"> </w:t>
            </w:r>
          </w:p>
        </w:tc>
      </w:tr>
    </w:tbl>
    <w:p w:rsidR="00D35610" w:rsidRDefault="001E73CF">
      <w:pPr>
        <w:spacing w:after="0"/>
      </w:pPr>
      <w:r>
        <w:rPr>
          <w:color w:val="4F81BD"/>
          <w:sz w:val="20"/>
        </w:rPr>
        <w:t xml:space="preserve">*http://www.bls.gov/ooh/education-training-and-library/special-education-teachers.htm </w:t>
      </w:r>
      <w:r>
        <w:rPr>
          <w:i/>
          <w:color w:val="4F81BD"/>
          <w:sz w:val="20"/>
        </w:rPr>
        <w:t xml:space="preserve">(Data for special education teachers) </w:t>
      </w:r>
    </w:p>
    <w:p w:rsidR="00D35610" w:rsidRDefault="001E73CF">
      <w:pPr>
        <w:spacing w:after="16"/>
      </w:pPr>
      <w:r>
        <w:rPr>
          <w:i/>
          <w:color w:val="4F81BD"/>
          <w:sz w:val="20"/>
        </w:rPr>
        <w:t xml:space="preserve"> </w:t>
      </w:r>
    </w:p>
    <w:p w:rsidR="00D35610" w:rsidRDefault="001E73CF">
      <w:pPr>
        <w:spacing w:after="1135"/>
      </w:pPr>
      <w:r>
        <w:rPr>
          <w:b/>
          <w:color w:val="8FC252"/>
        </w:rPr>
        <w:lastRenderedPageBreak/>
        <w:t xml:space="preserve"> </w:t>
      </w:r>
      <w:r>
        <w:rPr>
          <w:b/>
          <w:color w:val="8FC252"/>
        </w:rPr>
        <w:tab/>
        <w:t xml:space="preserve"> </w:t>
      </w:r>
    </w:p>
    <w:p w:rsidR="00D35610" w:rsidRDefault="001E73CF">
      <w:pPr>
        <w:spacing w:after="567"/>
        <w:ind w:left="10" w:right="-15" w:hanging="10"/>
        <w:jc w:val="right"/>
      </w:pPr>
      <w:r>
        <w:rPr>
          <w:color w:val="3F3F3F"/>
          <w:sz w:val="18"/>
        </w:rPr>
        <w:t xml:space="preserve">05/2015 </w:t>
      </w:r>
    </w:p>
    <w:p w:rsidR="00D35610" w:rsidRDefault="001E73CF">
      <w:pPr>
        <w:pStyle w:val="Heading2"/>
      </w:pPr>
      <w:r>
        <w:t xml:space="preserve">Speech Language Pathology (MS) </w:t>
      </w:r>
    </w:p>
    <w:tbl>
      <w:tblPr>
        <w:tblStyle w:val="TableGrid"/>
        <w:tblW w:w="11016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22"/>
        <w:gridCol w:w="3699"/>
        <w:gridCol w:w="3695"/>
      </w:tblGrid>
      <w:tr w:rsidR="00D35610">
        <w:trPr>
          <w:trHeight w:val="276"/>
        </w:trPr>
        <w:tc>
          <w:tcPr>
            <w:tcW w:w="362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r>
              <w:rPr>
                <w:b/>
                <w:color w:val="44A60E"/>
              </w:rPr>
              <w:t xml:space="preserve"> </w:t>
            </w:r>
          </w:p>
        </w:tc>
        <w:tc>
          <w:tcPr>
            <w:tcW w:w="3699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pPr>
              <w:ind w:left="1"/>
            </w:pPr>
            <w:r>
              <w:rPr>
                <w:b/>
                <w:color w:val="44A60E"/>
              </w:rPr>
              <w:t xml:space="preserve">2012 </w:t>
            </w:r>
          </w:p>
        </w:tc>
        <w:tc>
          <w:tcPr>
            <w:tcW w:w="3695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pPr>
              <w:ind w:left="1"/>
            </w:pPr>
            <w:r>
              <w:rPr>
                <w:b/>
                <w:color w:val="44A60E"/>
              </w:rPr>
              <w:t xml:space="preserve">2013 </w:t>
            </w:r>
          </w:p>
        </w:tc>
      </w:tr>
      <w:tr w:rsidR="00D35610">
        <w:trPr>
          <w:trHeight w:val="280"/>
        </w:trPr>
        <w:tc>
          <w:tcPr>
            <w:tcW w:w="362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Applications Received </w:t>
            </w:r>
          </w:p>
        </w:tc>
        <w:tc>
          <w:tcPr>
            <w:tcW w:w="3699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115 </w:t>
            </w:r>
          </w:p>
        </w:tc>
        <w:tc>
          <w:tcPr>
            <w:tcW w:w="3695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192 </w:t>
            </w:r>
          </w:p>
        </w:tc>
      </w:tr>
      <w:tr w:rsidR="00D35610">
        <w:trPr>
          <w:trHeight w:val="278"/>
        </w:trPr>
        <w:tc>
          <w:tcPr>
            <w:tcW w:w="362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GPA Average – Accepted </w:t>
            </w:r>
          </w:p>
        </w:tc>
        <w:tc>
          <w:tcPr>
            <w:tcW w:w="3699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3.7 </w:t>
            </w:r>
          </w:p>
        </w:tc>
        <w:tc>
          <w:tcPr>
            <w:tcW w:w="3695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3.5-4.0 </w:t>
            </w:r>
          </w:p>
        </w:tc>
      </w:tr>
      <w:tr w:rsidR="00D35610">
        <w:trPr>
          <w:trHeight w:val="547"/>
        </w:trPr>
        <w:tc>
          <w:tcPr>
            <w:tcW w:w="362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GRE Average – Accepted </w:t>
            </w:r>
          </w:p>
        </w:tc>
        <w:tc>
          <w:tcPr>
            <w:tcW w:w="3699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147-154 V </w:t>
            </w:r>
          </w:p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144-149 Q </w:t>
            </w:r>
          </w:p>
        </w:tc>
        <w:tc>
          <w:tcPr>
            <w:tcW w:w="3695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149-155 V </w:t>
            </w:r>
          </w:p>
          <w:p w:rsidR="00D35610" w:rsidRDefault="001E73CF">
            <w:pPr>
              <w:ind w:left="1"/>
            </w:pPr>
            <w:r>
              <w:rPr>
                <w:color w:val="44A60E"/>
              </w:rPr>
              <w:t xml:space="preserve">149-152 Q </w:t>
            </w:r>
          </w:p>
        </w:tc>
      </w:tr>
    </w:tbl>
    <w:p w:rsidR="00D35610" w:rsidRDefault="001E73CF">
      <w:pPr>
        <w:spacing w:after="0"/>
      </w:pPr>
      <w:r>
        <w:rPr>
          <w:color w:val="44A60E"/>
        </w:rPr>
        <w:t xml:space="preserve"> </w:t>
      </w:r>
    </w:p>
    <w:tbl>
      <w:tblPr>
        <w:tblStyle w:val="TableGrid"/>
        <w:tblW w:w="10998" w:type="dxa"/>
        <w:tblInd w:w="-107" w:type="dxa"/>
        <w:tblCellMar>
          <w:top w:w="4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619"/>
        <w:gridCol w:w="2304"/>
        <w:gridCol w:w="2304"/>
        <w:gridCol w:w="2771"/>
      </w:tblGrid>
      <w:tr w:rsidR="00D35610">
        <w:trPr>
          <w:trHeight w:val="545"/>
        </w:trPr>
        <w:tc>
          <w:tcPr>
            <w:tcW w:w="3618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  <w:vAlign w:val="center"/>
          </w:tcPr>
          <w:p w:rsidR="00D35610" w:rsidRDefault="001E73CF">
            <w:r>
              <w:rPr>
                <w:b/>
                <w:color w:val="44A60E"/>
              </w:rPr>
              <w:t xml:space="preserve">Institution Name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pPr>
              <w:ind w:right="309"/>
            </w:pPr>
            <w:r>
              <w:rPr>
                <w:b/>
                <w:color w:val="44A60E"/>
              </w:rPr>
              <w:t xml:space="preserve">In-State Tuition  per Credit Hour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r>
              <w:rPr>
                <w:b/>
                <w:color w:val="44A60E"/>
              </w:rPr>
              <w:t xml:space="preserve">Out-of-State Tuition per Credit Hour </w:t>
            </w:r>
          </w:p>
        </w:tc>
        <w:tc>
          <w:tcPr>
            <w:tcW w:w="277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  <w:vAlign w:val="center"/>
          </w:tcPr>
          <w:p w:rsidR="00D35610" w:rsidRDefault="001E73CF">
            <w:r>
              <w:rPr>
                <w:b/>
                <w:color w:val="44A60E"/>
              </w:rPr>
              <w:t xml:space="preserve">Credit Hours for Graduation </w:t>
            </w:r>
          </w:p>
        </w:tc>
      </w:tr>
      <w:tr w:rsidR="00D35610">
        <w:trPr>
          <w:trHeight w:val="280"/>
        </w:trPr>
        <w:tc>
          <w:tcPr>
            <w:tcW w:w="3618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b/>
                <w:color w:val="44A60E"/>
              </w:rPr>
              <w:t xml:space="preserve">Missouri State University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b/>
                <w:color w:val="44A60E"/>
              </w:rPr>
              <w:t xml:space="preserve">$285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b/>
                <w:color w:val="44A60E"/>
              </w:rPr>
              <w:t xml:space="preserve">$541 </w:t>
            </w:r>
          </w:p>
        </w:tc>
        <w:tc>
          <w:tcPr>
            <w:tcW w:w="277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b/>
                <w:color w:val="44A60E"/>
              </w:rPr>
              <w:t xml:space="preserve">58-61 </w:t>
            </w:r>
          </w:p>
        </w:tc>
      </w:tr>
      <w:tr w:rsidR="00D35610">
        <w:trPr>
          <w:trHeight w:val="278"/>
        </w:trPr>
        <w:tc>
          <w:tcPr>
            <w:tcW w:w="3618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University of Missouri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$350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$587 </w:t>
            </w:r>
          </w:p>
        </w:tc>
        <w:tc>
          <w:tcPr>
            <w:tcW w:w="277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48 </w:t>
            </w:r>
          </w:p>
        </w:tc>
      </w:tr>
      <w:tr w:rsidR="00D35610">
        <w:trPr>
          <w:trHeight w:val="278"/>
        </w:trPr>
        <w:tc>
          <w:tcPr>
            <w:tcW w:w="3618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roofErr w:type="spellStart"/>
            <w:r>
              <w:rPr>
                <w:color w:val="44A60E"/>
              </w:rPr>
              <w:t>Fontbonne</w:t>
            </w:r>
            <w:proofErr w:type="spellEnd"/>
            <w:r>
              <w:rPr>
                <w:color w:val="44A60E"/>
              </w:rPr>
              <w:t xml:space="preserve"> University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3F7DCB">
            <w:r>
              <w:rPr>
                <w:color w:val="44A60E"/>
              </w:rPr>
              <w:t>$660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 </w:t>
            </w:r>
            <w:r w:rsidR="003F7DCB">
              <w:rPr>
                <w:color w:val="44A60E"/>
              </w:rPr>
              <w:t>(Same as In-State)</w:t>
            </w:r>
          </w:p>
        </w:tc>
        <w:tc>
          <w:tcPr>
            <w:tcW w:w="277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45 </w:t>
            </w:r>
          </w:p>
        </w:tc>
      </w:tr>
      <w:tr w:rsidR="00D35610">
        <w:trPr>
          <w:trHeight w:val="279"/>
        </w:trPr>
        <w:tc>
          <w:tcPr>
            <w:tcW w:w="3618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proofErr w:type="spellStart"/>
            <w:r>
              <w:rPr>
                <w:color w:val="44A60E"/>
              </w:rPr>
              <w:t>Rockhurst</w:t>
            </w:r>
            <w:proofErr w:type="spellEnd"/>
            <w:r>
              <w:rPr>
                <w:color w:val="44A60E"/>
              </w:rPr>
              <w:t xml:space="preserve"> University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 w:rsidP="003F7DCB">
            <w:r>
              <w:rPr>
                <w:color w:val="44A60E"/>
              </w:rPr>
              <w:t>$</w:t>
            </w:r>
            <w:r w:rsidR="003F7DCB">
              <w:rPr>
                <w:color w:val="44A60E"/>
              </w:rPr>
              <w:t>800</w:t>
            </w:r>
            <w:r>
              <w:rPr>
                <w:color w:val="44A60E"/>
              </w:rPr>
              <w:t xml:space="preserve"> </w:t>
            </w:r>
          </w:p>
        </w:tc>
        <w:tc>
          <w:tcPr>
            <w:tcW w:w="2304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 </w:t>
            </w:r>
            <w:r w:rsidR="003F7DCB">
              <w:rPr>
                <w:color w:val="44A60E"/>
              </w:rPr>
              <w:t>(Same as In-State)</w:t>
            </w:r>
          </w:p>
        </w:tc>
        <w:tc>
          <w:tcPr>
            <w:tcW w:w="277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48 </w:t>
            </w:r>
          </w:p>
        </w:tc>
      </w:tr>
    </w:tbl>
    <w:p w:rsidR="00D35610" w:rsidRDefault="001E73CF">
      <w:pPr>
        <w:spacing w:after="0"/>
      </w:pPr>
      <w:r>
        <w:rPr>
          <w:color w:val="44A60E"/>
        </w:rPr>
        <w:t xml:space="preserve"> </w:t>
      </w:r>
    </w:p>
    <w:tbl>
      <w:tblPr>
        <w:tblStyle w:val="TableGrid"/>
        <w:tblW w:w="11016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55"/>
        <w:gridCol w:w="5861"/>
      </w:tblGrid>
      <w:tr w:rsidR="00D35610">
        <w:trPr>
          <w:trHeight w:val="276"/>
        </w:trPr>
        <w:tc>
          <w:tcPr>
            <w:tcW w:w="5155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r>
              <w:rPr>
                <w:b/>
                <w:color w:val="44A60E"/>
              </w:rPr>
              <w:t xml:space="preserve">Job Outlook* </w:t>
            </w:r>
          </w:p>
        </w:tc>
        <w:tc>
          <w:tcPr>
            <w:tcW w:w="586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  <w:shd w:val="clear" w:color="auto" w:fill="DDFBCD"/>
          </w:tcPr>
          <w:p w:rsidR="00D35610" w:rsidRDefault="001E73CF">
            <w:pPr>
              <w:ind w:left="1"/>
            </w:pPr>
            <w:r>
              <w:rPr>
                <w:b/>
                <w:color w:val="44A60E"/>
              </w:rPr>
              <w:t xml:space="preserve">Median Salary* </w:t>
            </w:r>
          </w:p>
        </w:tc>
      </w:tr>
      <w:tr w:rsidR="00D35610">
        <w:trPr>
          <w:trHeight w:val="548"/>
        </w:trPr>
        <w:tc>
          <w:tcPr>
            <w:tcW w:w="5155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>
            <w:r>
              <w:rPr>
                <w:color w:val="44A60E"/>
              </w:rPr>
              <w:t xml:space="preserve">Projected growth of 19% for 2012-2022, faster than the average for all occupations </w:t>
            </w:r>
          </w:p>
        </w:tc>
        <w:tc>
          <w:tcPr>
            <w:tcW w:w="5861" w:type="dxa"/>
            <w:tcBorders>
              <w:top w:val="dashed" w:sz="4" w:space="0" w:color="9BBB59"/>
              <w:left w:val="dashed" w:sz="4" w:space="0" w:color="9BBB59"/>
              <w:bottom w:val="dashed" w:sz="4" w:space="0" w:color="9BBB59"/>
              <w:right w:val="dashed" w:sz="4" w:space="0" w:color="9BBB59"/>
            </w:tcBorders>
          </w:tcPr>
          <w:p w:rsidR="00D35610" w:rsidRDefault="001E73CF" w:rsidP="003F7DCB">
            <w:pPr>
              <w:ind w:left="1"/>
            </w:pPr>
            <w:r>
              <w:rPr>
                <w:color w:val="44A60E"/>
              </w:rPr>
              <w:t>$69,870</w:t>
            </w:r>
            <w:r w:rsidR="003F7DCB">
              <w:rPr>
                <w:color w:val="44A60E"/>
              </w:rPr>
              <w:t>,</w:t>
            </w:r>
            <w:r>
              <w:rPr>
                <w:color w:val="44A60E"/>
              </w:rPr>
              <w:t xml:space="preserve"> </w:t>
            </w:r>
            <w:r w:rsidR="003F7DCB" w:rsidRPr="003F7DCB">
              <w:rPr>
                <w:color w:val="44A60E"/>
              </w:rPr>
              <w:t>(</w:t>
            </w:r>
            <w:r w:rsidR="003F7DCB" w:rsidRPr="003F7DCB">
              <w:rPr>
                <w:i/>
                <w:color w:val="44A60E"/>
              </w:rPr>
              <w:t>Occupational Outlook Handbook 2014-2015</w:t>
            </w:r>
            <w:r w:rsidR="003F7DCB">
              <w:rPr>
                <w:color w:val="44A60E"/>
              </w:rPr>
              <w:t>)</w:t>
            </w:r>
          </w:p>
        </w:tc>
      </w:tr>
    </w:tbl>
    <w:p w:rsidR="00D35610" w:rsidRDefault="001E73CF">
      <w:pPr>
        <w:spacing w:after="0"/>
      </w:pPr>
      <w:r>
        <w:rPr>
          <w:color w:val="44A60E"/>
          <w:sz w:val="20"/>
        </w:rPr>
        <w:t xml:space="preserve">*http://www.bls.gov/ooh/healthcare/speech-language-pathologists.htm </w:t>
      </w:r>
    </w:p>
    <w:p w:rsidR="00D35610" w:rsidRDefault="001E73CF">
      <w:pPr>
        <w:spacing w:after="8681"/>
      </w:pPr>
      <w:r>
        <w:rPr>
          <w:color w:val="008000"/>
          <w:sz w:val="20"/>
        </w:rPr>
        <w:t xml:space="preserve"> </w:t>
      </w:r>
    </w:p>
    <w:p w:rsidR="00D35610" w:rsidRDefault="001E73CF">
      <w:pPr>
        <w:spacing w:after="567"/>
        <w:ind w:left="10" w:right="-15" w:hanging="10"/>
        <w:jc w:val="right"/>
      </w:pPr>
      <w:r>
        <w:rPr>
          <w:color w:val="3F3F3F"/>
          <w:sz w:val="18"/>
        </w:rPr>
        <w:lastRenderedPageBreak/>
        <w:t xml:space="preserve">05/2015 </w:t>
      </w:r>
    </w:p>
    <w:sectPr w:rsidR="00D35610">
      <w:pgSz w:w="12240" w:h="15840"/>
      <w:pgMar w:top="768" w:right="718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10"/>
    <w:rsid w:val="001E73CF"/>
    <w:rsid w:val="00233DA6"/>
    <w:rsid w:val="003F7DCB"/>
    <w:rsid w:val="004A5A57"/>
    <w:rsid w:val="005F0850"/>
    <w:rsid w:val="00687FB4"/>
    <w:rsid w:val="00CC3C3B"/>
    <w:rsid w:val="00D35610"/>
    <w:rsid w:val="00E34707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328D17-FB2B-4C64-A916-9712D82A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b/>
      <w:color w:val="4F81BD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5"/>
      <w:jc w:val="center"/>
      <w:outlineLvl w:val="1"/>
    </w:pPr>
    <w:rPr>
      <w:rFonts w:ascii="Calibri" w:eastAsia="Calibri" w:hAnsi="Calibri" w:cs="Calibri"/>
      <w:b/>
      <w:color w:val="44A60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4A60E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F81B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Catherine</dc:creator>
  <cp:keywords/>
  <cp:lastModifiedBy>Prock, Miranda N</cp:lastModifiedBy>
  <cp:revision>2</cp:revision>
  <dcterms:created xsi:type="dcterms:W3CDTF">2015-11-09T21:38:00Z</dcterms:created>
  <dcterms:modified xsi:type="dcterms:W3CDTF">2015-11-09T21:38:00Z</dcterms:modified>
</cp:coreProperties>
</file>