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12F" w:rsidRDefault="00FE712F" w:rsidP="00FE712F">
      <w:pPr>
        <w:jc w:val="center"/>
        <w:rPr>
          <w:rFonts w:ascii="Times New Roman" w:hAnsi="Times New Roman" w:cs="Times New Roman"/>
          <w:sz w:val="24"/>
          <w:szCs w:val="24"/>
        </w:rPr>
      </w:pPr>
      <w:r w:rsidRPr="00FE712F">
        <w:rPr>
          <w:rFonts w:ascii="Times New Roman" w:hAnsi="Times New Roman" w:cs="Times New Roman"/>
          <w:sz w:val="24"/>
          <w:szCs w:val="24"/>
        </w:rPr>
        <w:t>Missouri State University</w:t>
      </w:r>
      <w:r>
        <w:rPr>
          <w:rFonts w:ascii="Times New Roman" w:hAnsi="Times New Roman" w:cs="Times New Roman"/>
          <w:sz w:val="24"/>
          <w:szCs w:val="24"/>
        </w:rPr>
        <w:t xml:space="preserve">’s Quality Initiative Project (QIP) Rubric </w:t>
      </w:r>
    </w:p>
    <w:tbl>
      <w:tblPr>
        <w:tblW w:w="151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3600"/>
        <w:gridCol w:w="2977"/>
        <w:gridCol w:w="3445"/>
        <w:gridCol w:w="3308"/>
      </w:tblGrid>
      <w:tr w:rsidR="00FE712F" w:rsidRPr="00FE712F" w:rsidTr="00A53970">
        <w:trPr>
          <w:trHeight w:val="308"/>
        </w:trPr>
        <w:tc>
          <w:tcPr>
            <w:tcW w:w="1790" w:type="dxa"/>
            <w:shd w:val="clear" w:color="auto" w:fill="auto"/>
            <w:noWrap/>
            <w:vAlign w:val="bottom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bCs/>
                <w:color w:val="000000"/>
              </w:rPr>
              <w:t>Attribute</w:t>
            </w:r>
          </w:p>
        </w:tc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FE712F" w:rsidRPr="00FE712F" w:rsidRDefault="00F4658E" w:rsidP="00FE71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Capstone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FE712F" w:rsidRPr="00FE712F" w:rsidRDefault="00F4658E" w:rsidP="00FE71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Milestone 2</w:t>
            </w: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:rsidR="00FE712F" w:rsidRPr="00FE712F" w:rsidRDefault="00F4658E" w:rsidP="00FE71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Milestone 1</w:t>
            </w:r>
          </w:p>
        </w:tc>
        <w:tc>
          <w:tcPr>
            <w:tcW w:w="3308" w:type="dxa"/>
            <w:shd w:val="clear" w:color="auto" w:fill="auto"/>
            <w:noWrap/>
            <w:vAlign w:val="bottom"/>
            <w:hideMark/>
          </w:tcPr>
          <w:p w:rsidR="00FE712F" w:rsidRPr="00FE712F" w:rsidRDefault="00F4658E" w:rsidP="00FE71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Benchmark</w:t>
            </w:r>
          </w:p>
        </w:tc>
      </w:tr>
      <w:tr w:rsidR="00FE712F" w:rsidRPr="00FE712F" w:rsidTr="00A53970">
        <w:trPr>
          <w:trHeight w:val="956"/>
        </w:trPr>
        <w:tc>
          <w:tcPr>
            <w:tcW w:w="1790" w:type="dxa"/>
            <w:shd w:val="clear" w:color="auto" w:fill="auto"/>
            <w:hideMark/>
          </w:tcPr>
          <w:p w:rsidR="00FE712F" w:rsidRPr="00FE712F" w:rsidRDefault="00E44AF4" w:rsidP="00FE71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Ethical</w:t>
            </w:r>
            <w:r w:rsidR="00FE712F" w:rsidRPr="00FE712F">
              <w:rPr>
                <w:rFonts w:ascii="Calibri" w:eastAsia="Times New Roman" w:hAnsi="Calibri" w:cs="Times New Roman"/>
                <w:b/>
                <w:color w:val="000000"/>
              </w:rPr>
              <w:t xml:space="preserve"> Self-Awareness</w:t>
            </w:r>
          </w:p>
        </w:tc>
        <w:tc>
          <w:tcPr>
            <w:tcW w:w="360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Discusses in detail/analyzes both core beliefs and the origins of core beliefs, and discussion has depth and clarity.</w:t>
            </w:r>
          </w:p>
        </w:tc>
        <w:tc>
          <w:tcPr>
            <w:tcW w:w="2977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Discusses in detail/analyzes both core beliefs and the origins of the core beliefs.</w:t>
            </w:r>
          </w:p>
        </w:tc>
        <w:tc>
          <w:tcPr>
            <w:tcW w:w="3445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States both core beliefs and the origins of core beliefs.</w:t>
            </w:r>
          </w:p>
        </w:tc>
        <w:tc>
          <w:tcPr>
            <w:tcW w:w="3308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States either their core beliefs or articulates the origins of core beliefs but not both.</w:t>
            </w:r>
          </w:p>
        </w:tc>
      </w:tr>
      <w:tr w:rsidR="00FE712F" w:rsidRPr="00FE712F" w:rsidTr="00A53970">
        <w:trPr>
          <w:trHeight w:val="1573"/>
        </w:trPr>
        <w:tc>
          <w:tcPr>
            <w:tcW w:w="179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Ethical Dilemmas and Recognition</w:t>
            </w:r>
          </w:p>
        </w:tc>
        <w:tc>
          <w:tcPr>
            <w:tcW w:w="360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Recognizes ethical issues when presented in a complex, multilayer</w:t>
            </w:r>
            <w:r>
              <w:rPr>
                <w:rFonts w:ascii="Calibri" w:eastAsia="Times New Roman" w:hAnsi="Calibri" w:cs="Times New Roman"/>
                <w:color w:val="000000"/>
              </w:rPr>
              <w:t>ed</w:t>
            </w: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 (gray) context AND can recognize cross-relationships among the issues.</w:t>
            </w:r>
          </w:p>
        </w:tc>
        <w:tc>
          <w:tcPr>
            <w:tcW w:w="2977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Recognizes ethical issues when issues are presented in a comple</w:t>
            </w:r>
            <w:r>
              <w:rPr>
                <w:rFonts w:ascii="Calibri" w:eastAsia="Times New Roman" w:hAnsi="Calibri" w:cs="Times New Roman"/>
                <w:color w:val="000000"/>
              </w:rPr>
              <w:t>x</w:t>
            </w:r>
            <w:r w:rsidRPr="00FE712F">
              <w:rPr>
                <w:rFonts w:ascii="Calibri" w:eastAsia="Times New Roman" w:hAnsi="Calibri" w:cs="Times New Roman"/>
                <w:color w:val="000000"/>
              </w:rPr>
              <w:t>, multilayered (gray) context OR can grasp cross-relationships among the issues.</w:t>
            </w:r>
          </w:p>
        </w:tc>
        <w:tc>
          <w:tcPr>
            <w:tcW w:w="3445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Recognizes basic and obvious ethical issues and grasps (incompletely) the complexities or interrelationships among the issues.</w:t>
            </w:r>
          </w:p>
        </w:tc>
        <w:tc>
          <w:tcPr>
            <w:tcW w:w="3308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Recognizes basic and obvious ethical issues but fails to grasp complexity or interrelationships.</w:t>
            </w:r>
          </w:p>
        </w:tc>
      </w:tr>
      <w:tr w:rsidR="00FE712F" w:rsidRPr="00FE712F" w:rsidTr="00A53970">
        <w:trPr>
          <w:trHeight w:val="2745"/>
        </w:trPr>
        <w:tc>
          <w:tcPr>
            <w:tcW w:w="179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Application of Ethical Perspectives/  Concepts</w:t>
            </w:r>
          </w:p>
        </w:tc>
        <w:tc>
          <w:tcPr>
            <w:tcW w:w="360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Independently applies ethical perspectives/concepts to an ethical question, accurately. Considers the full implications of the application. The application is accurate.</w:t>
            </w:r>
          </w:p>
        </w:tc>
        <w:tc>
          <w:tcPr>
            <w:tcW w:w="2977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Independently applies ethical perspectives/concepts to an ethical question. Considers specific implications of the application. The application may not be accurate.</w:t>
            </w:r>
          </w:p>
        </w:tc>
        <w:tc>
          <w:tcPr>
            <w:tcW w:w="3445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Applies ethical perspectives/concepts to an ethical question, independently (to a new example). The application may be inaccurate.</w:t>
            </w:r>
          </w:p>
        </w:tc>
        <w:tc>
          <w:tcPr>
            <w:tcW w:w="3308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Applies ethical perspectives/concepts to an ethical question with support (using examples, in a class, in a group, or fixed-choice setting) but is unable to apply ethical perspectives/concepts independently (to a new example).</w:t>
            </w:r>
          </w:p>
        </w:tc>
      </w:tr>
      <w:tr w:rsidR="00FE712F" w:rsidRPr="00FE712F" w:rsidTr="00A53970">
        <w:trPr>
          <w:trHeight w:val="2298"/>
        </w:trPr>
        <w:tc>
          <w:tcPr>
            <w:tcW w:w="179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Cultural Self-Awareness</w:t>
            </w:r>
          </w:p>
        </w:tc>
        <w:tc>
          <w:tcPr>
            <w:tcW w:w="360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Articulates insights into cultural rules and biases (e.g., seeks new perspectives; aware of how her/his personal experiences have shaped these rules, and how to recognize and respond to cultural biases, resulting in a shift in self-description.</w:t>
            </w:r>
          </w:p>
        </w:tc>
        <w:tc>
          <w:tcPr>
            <w:tcW w:w="2977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Recognizes new perspectives about own cultural rules and biases (e.g., not looking for sameness; comfortable with the complexities that new perspectives offer).</w:t>
            </w:r>
          </w:p>
        </w:tc>
        <w:tc>
          <w:tcPr>
            <w:tcW w:w="3445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Identifies own cultural rules and biases (e.g., with a strong preference for those rules shared with own cultural group and seeks the same in others).</w:t>
            </w:r>
          </w:p>
        </w:tc>
        <w:tc>
          <w:tcPr>
            <w:tcW w:w="3308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Shows minimal awareness of other cultural rules and biases (even those shared with own cultural groups(s)) (e.g., is uncomfortable with identifying possible cultural differences with others).</w:t>
            </w:r>
          </w:p>
        </w:tc>
      </w:tr>
      <w:tr w:rsidR="00FE712F" w:rsidRPr="00FE712F" w:rsidTr="00A53970">
        <w:trPr>
          <w:trHeight w:val="2483"/>
        </w:trPr>
        <w:tc>
          <w:tcPr>
            <w:tcW w:w="1790" w:type="dxa"/>
            <w:shd w:val="clear" w:color="auto" w:fill="auto"/>
            <w:noWrap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Cultural Attitudes</w:t>
            </w:r>
          </w:p>
        </w:tc>
        <w:tc>
          <w:tcPr>
            <w:tcW w:w="3600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Initiates and develops interactions with culturally different others. Suspends judgment in valuing his/her interactions with culturally different others.</w:t>
            </w:r>
          </w:p>
        </w:tc>
        <w:tc>
          <w:tcPr>
            <w:tcW w:w="2977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Begins to initiate and develop interactions with culturally different others. Begins to suspend judgment in valuing her/his interactions with culturally different others.</w:t>
            </w:r>
          </w:p>
        </w:tc>
        <w:tc>
          <w:tcPr>
            <w:tcW w:w="3445" w:type="dxa"/>
            <w:shd w:val="clear" w:color="auto" w:fill="auto"/>
            <w:hideMark/>
          </w:tcPr>
          <w:p w:rsidR="00FE712F" w:rsidRPr="00FE712F" w:rsidRDefault="00FE712F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Expresses openness to most, if not all, interactions with culturally different others. Has difficulty suspending any judgment in her/his interactions with culturally different others, and is aware of own judgment and expresses a willingness to change.</w:t>
            </w:r>
          </w:p>
        </w:tc>
        <w:tc>
          <w:tcPr>
            <w:tcW w:w="3308" w:type="dxa"/>
            <w:shd w:val="clear" w:color="auto" w:fill="auto"/>
            <w:hideMark/>
          </w:tcPr>
          <w:p w:rsidR="00FE712F" w:rsidRPr="00FE712F" w:rsidRDefault="00D20DD0" w:rsidP="00FE7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20DD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531606" wp14:editId="6B80988D">
                      <wp:simplePos x="0" y="0"/>
                      <wp:positionH relativeFrom="column">
                        <wp:posOffset>1552395</wp:posOffset>
                      </wp:positionH>
                      <wp:positionV relativeFrom="paragraph">
                        <wp:posOffset>1628200</wp:posOffset>
                      </wp:positionV>
                      <wp:extent cx="284480" cy="26733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2673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0DD0" w:rsidRDefault="00D20DD0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5316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22.25pt;margin-top:128.2pt;width:22.4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" filled="f" stroked="f">
                      <v:textbox>
                        <w:txbxContent>
                          <w:p w:rsidR="00D20DD0" w:rsidRDefault="00D20DD0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712F" w:rsidRPr="00FE712F">
              <w:rPr>
                <w:rFonts w:ascii="Calibri" w:eastAsia="Times New Roman" w:hAnsi="Calibri" w:cs="Times New Roman"/>
                <w:color w:val="000000"/>
              </w:rPr>
              <w:t>Receptive to interacting with culturally different others. Has difficulty suspending any judgment in his/her interaction with culturally different others, but is unaware of own judgment.</w:t>
            </w:r>
          </w:p>
        </w:tc>
      </w:tr>
    </w:tbl>
    <w:p w:rsidR="00A53970" w:rsidRDefault="00BE5FED" w:rsidP="00A53970">
      <w:pPr>
        <w:ind w:right="-216"/>
        <w:rPr>
          <w:rFonts w:ascii="Times New Roman" w:hAnsi="Times New Roman" w:cs="Times New Roman"/>
          <w:sz w:val="24"/>
          <w:szCs w:val="24"/>
        </w:rPr>
      </w:pPr>
      <w:r w:rsidRPr="00BE5FE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AB8EFA" wp14:editId="1798F619">
                <wp:simplePos x="0" y="0"/>
                <wp:positionH relativeFrom="column">
                  <wp:posOffset>19050</wp:posOffset>
                </wp:positionH>
                <wp:positionV relativeFrom="paragraph">
                  <wp:posOffset>34290</wp:posOffset>
                </wp:positionV>
                <wp:extent cx="2047875" cy="267335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FED" w:rsidRDefault="00904011">
                            <w:r>
                              <w:t xml:space="preserve">QIP </w:t>
                            </w:r>
                            <w:r w:rsidR="00E92F2B">
                              <w:t>Workshop</w:t>
                            </w:r>
                            <w:r>
                              <w:t xml:space="preserve"> </w:t>
                            </w:r>
                            <w:r w:rsidR="00BE5FED">
                              <w:t>May</w:t>
                            </w:r>
                            <w:r>
                              <w:t xml:space="preserve"> 20-23,</w:t>
                            </w:r>
                            <w:r w:rsidR="00F4658E"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B8EF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.5pt;margin-top:2.7pt;width:161.25pt;height:2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" stroked="f">
                <v:textbox>
                  <w:txbxContent>
                    <w:p w:rsidR="00BE5FED" w:rsidRDefault="00904011">
                      <w:r>
                        <w:t xml:space="preserve">QIP </w:t>
                      </w:r>
                      <w:r w:rsidR="00E92F2B">
                        <w:t>Workshop</w:t>
                      </w:r>
                      <w:r>
                        <w:t xml:space="preserve"> </w:t>
                      </w:r>
                      <w:r w:rsidR="00BE5FED">
                        <w:t>May</w:t>
                      </w:r>
                      <w:r>
                        <w:t xml:space="preserve"> 20-23,</w:t>
                      </w:r>
                      <w:r w:rsidR="00F4658E">
                        <w:t xml:space="preserve"> 2015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5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3310"/>
        <w:gridCol w:w="3131"/>
        <w:gridCol w:w="3488"/>
        <w:gridCol w:w="3488"/>
      </w:tblGrid>
      <w:tr w:rsidR="00F4658E" w:rsidRPr="00FE712F" w:rsidTr="00A53970">
        <w:trPr>
          <w:trHeight w:val="320"/>
        </w:trPr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F4658E" w:rsidRPr="00FE712F" w:rsidRDefault="00F4658E" w:rsidP="00F4658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Attribute</w:t>
            </w:r>
          </w:p>
        </w:tc>
        <w:tc>
          <w:tcPr>
            <w:tcW w:w="3310" w:type="dxa"/>
            <w:shd w:val="clear" w:color="auto" w:fill="auto"/>
            <w:noWrap/>
            <w:vAlign w:val="bottom"/>
            <w:hideMark/>
          </w:tcPr>
          <w:p w:rsidR="00F4658E" w:rsidRPr="00FE712F" w:rsidRDefault="00F4658E" w:rsidP="00F465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Capstone</w:t>
            </w:r>
          </w:p>
        </w:tc>
        <w:tc>
          <w:tcPr>
            <w:tcW w:w="3131" w:type="dxa"/>
            <w:shd w:val="clear" w:color="auto" w:fill="auto"/>
            <w:noWrap/>
            <w:vAlign w:val="bottom"/>
            <w:hideMark/>
          </w:tcPr>
          <w:p w:rsidR="00F4658E" w:rsidRPr="00FE712F" w:rsidRDefault="00F4658E" w:rsidP="00F465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Milestone 2</w:t>
            </w:r>
          </w:p>
        </w:tc>
        <w:tc>
          <w:tcPr>
            <w:tcW w:w="3488" w:type="dxa"/>
            <w:shd w:val="clear" w:color="auto" w:fill="auto"/>
            <w:noWrap/>
            <w:vAlign w:val="bottom"/>
            <w:hideMark/>
          </w:tcPr>
          <w:p w:rsidR="00F4658E" w:rsidRPr="00FE712F" w:rsidRDefault="00F4658E" w:rsidP="00F465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Milestone 1</w:t>
            </w:r>
          </w:p>
        </w:tc>
        <w:tc>
          <w:tcPr>
            <w:tcW w:w="3488" w:type="dxa"/>
            <w:shd w:val="clear" w:color="auto" w:fill="auto"/>
            <w:noWrap/>
            <w:vAlign w:val="bottom"/>
            <w:hideMark/>
          </w:tcPr>
          <w:p w:rsidR="00F4658E" w:rsidRPr="00FE712F" w:rsidRDefault="00F4658E" w:rsidP="00F465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Benchmark</w:t>
            </w:r>
          </w:p>
        </w:tc>
      </w:tr>
      <w:tr w:rsidR="00FE712F" w:rsidRPr="00FE712F" w:rsidTr="00A53970">
        <w:trPr>
          <w:trHeight w:val="2543"/>
        </w:trPr>
        <w:tc>
          <w:tcPr>
            <w:tcW w:w="1823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Diversity of Communities and Cultures</w:t>
            </w:r>
          </w:p>
        </w:tc>
        <w:tc>
          <w:tcPr>
            <w:tcW w:w="3310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Demonstrates evidence of adjustment in own attitudes and beliefs because of working within and learning from diversity of communities and cultures. Promotes others' engagement with diversity.</w:t>
            </w:r>
          </w:p>
        </w:tc>
        <w:tc>
          <w:tcPr>
            <w:tcW w:w="3131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Reflects on how own attitudes and beliefs are different from those of other cultures and communities. Exhibits curiosity about what can be learned from diversity of communities and cultures.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Has awareness that own attitudes and beliefs are different from those of other cultures and communities. Exhibits little curiosity abo</w:t>
            </w:r>
            <w:r w:rsidR="006A6EB2">
              <w:rPr>
                <w:rFonts w:ascii="Calibri" w:eastAsia="Times New Roman" w:hAnsi="Calibri" w:cs="Times New Roman"/>
                <w:color w:val="000000"/>
              </w:rPr>
              <w:t>u</w:t>
            </w:r>
            <w:r w:rsidRPr="00FE712F">
              <w:rPr>
                <w:rFonts w:ascii="Calibri" w:eastAsia="Times New Roman" w:hAnsi="Calibri" w:cs="Times New Roman"/>
                <w:color w:val="000000"/>
              </w:rPr>
              <w:t>t what can be learned from diversity of communities and cultures.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Expresses attitudes and beliefs as an individual, from a one-sided view. May be indifferent, resistant, or does not reflect on what can be learned from diversity of communities and cultures.</w:t>
            </w:r>
          </w:p>
        </w:tc>
      </w:tr>
      <w:tr w:rsidR="00FE712F" w:rsidRPr="00FE712F" w:rsidTr="00A53970">
        <w:trPr>
          <w:trHeight w:val="2382"/>
        </w:trPr>
        <w:tc>
          <w:tcPr>
            <w:tcW w:w="1823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44AF4">
              <w:rPr>
                <w:rFonts w:ascii="Calibri" w:eastAsia="Times New Roman" w:hAnsi="Calibri" w:cs="Times New Roman"/>
                <w:b/>
                <w:color w:val="000000"/>
              </w:rPr>
              <w:t>Civic Identity and Commitment</w:t>
            </w: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 xml:space="preserve"> </w:t>
            </w:r>
          </w:p>
        </w:tc>
        <w:tc>
          <w:tcPr>
            <w:tcW w:w="3310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Provides evidence of experience in civic-engagement activities and describes what she/he has learned about her or himself as it relates to a reinforced and clarified sense of civic identity and continued commitment to public action.</w:t>
            </w:r>
          </w:p>
        </w:tc>
        <w:tc>
          <w:tcPr>
            <w:tcW w:w="3131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Provides evidence of experience in civic-engagement activities and describes what she/he has learned about her or himself as it relates to a growing sense of civic identity and commitment.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Evidence suggests involvement in civic-engagement activities is generated from expectations or course requirements rather than from a sense of civic identity.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Provides little evidence of her/his experience in civic-engagement activities and does not connect experiences to civic identity. </w:t>
            </w:r>
          </w:p>
        </w:tc>
      </w:tr>
      <w:tr w:rsidR="00FE712F" w:rsidRPr="00FE712F" w:rsidTr="00A53970">
        <w:trPr>
          <w:trHeight w:val="2415"/>
        </w:trPr>
        <w:tc>
          <w:tcPr>
            <w:tcW w:w="1823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Analysis of Knowledge and Public Affairs</w:t>
            </w:r>
          </w:p>
        </w:tc>
        <w:tc>
          <w:tcPr>
            <w:tcW w:w="3310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Connects and extends knowledge (facts, theories, etc.) from one's own academic study/field/discipline to civic engagement and to one's own participation in civic life, politics and government. </w:t>
            </w:r>
          </w:p>
        </w:tc>
        <w:tc>
          <w:tcPr>
            <w:tcW w:w="3131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Analyzes knowledge (facts, theories, etc.) from one's own academic study/field/discipline making relevant connections to civic engagement and to one's own participation in civic life, politics and government. 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>Begins to connect knowledge (facts, theories, etc.) from one's own academic study/field/discipline to civic engagement and to one's own participation in civic life, politics, and government.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Begins to identify knowledge (facts, theories, etc.) from one's own academic study/field/discipline that is relevant to civic engagement and to one's own participation in civic life, politics and government. </w:t>
            </w:r>
          </w:p>
        </w:tc>
      </w:tr>
      <w:tr w:rsidR="00FE712F" w:rsidRPr="00FE712F" w:rsidTr="00A53970">
        <w:trPr>
          <w:trHeight w:val="2626"/>
        </w:trPr>
        <w:tc>
          <w:tcPr>
            <w:tcW w:w="1823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b/>
                <w:color w:val="000000"/>
              </w:rPr>
              <w:t>Civic Action and Reflection</w:t>
            </w:r>
          </w:p>
        </w:tc>
        <w:tc>
          <w:tcPr>
            <w:tcW w:w="3310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Demonstrates independent experience and </w:t>
            </w:r>
            <w:r w:rsidRPr="00FE712F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shows initiative in team leadership </w:t>
            </w:r>
            <w:r w:rsidRPr="00FE712F">
              <w:rPr>
                <w:rFonts w:ascii="Calibri" w:eastAsia="Times New Roman" w:hAnsi="Calibri" w:cs="Times New Roman"/>
                <w:color w:val="000000"/>
              </w:rPr>
              <w:t>of complex or multiple civic engagement activities, accompanied by reflective insights or analysis about the aims and accomplishments of one's actions.</w:t>
            </w:r>
          </w:p>
        </w:tc>
        <w:tc>
          <w:tcPr>
            <w:tcW w:w="3131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Demonstrates independent experience and </w:t>
            </w:r>
            <w:r w:rsidRPr="00FE712F">
              <w:rPr>
                <w:rFonts w:ascii="Calibri" w:eastAsia="Times New Roman" w:hAnsi="Calibri" w:cs="Times New Roman"/>
                <w:i/>
                <w:iCs/>
                <w:color w:val="000000"/>
              </w:rPr>
              <w:t>team leadership</w:t>
            </w: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 of civic action, with reflective insights or analysis about the aims and accomplishments of those actions.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FE712F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E712F">
              <w:rPr>
                <w:rFonts w:ascii="Calibri" w:eastAsia="Times New Roman" w:hAnsi="Calibri" w:cs="Times New Roman"/>
                <w:color w:val="000000"/>
              </w:rPr>
              <w:t xml:space="preserve">Has clearly </w:t>
            </w:r>
            <w:r w:rsidRPr="00FE712F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participated </w:t>
            </w:r>
            <w:r w:rsidRPr="00FE712F">
              <w:rPr>
                <w:rFonts w:ascii="Calibri" w:eastAsia="Times New Roman" w:hAnsi="Calibri" w:cs="Times New Roman"/>
                <w:color w:val="000000"/>
              </w:rPr>
              <w:t>in civically focused actions and begins to reflect or describe how those actions may benefit individual(s) or communities.</w:t>
            </w:r>
          </w:p>
        </w:tc>
        <w:tc>
          <w:tcPr>
            <w:tcW w:w="3488" w:type="dxa"/>
            <w:shd w:val="clear" w:color="auto" w:fill="auto"/>
            <w:hideMark/>
          </w:tcPr>
          <w:p w:rsidR="00FE712F" w:rsidRPr="00FE712F" w:rsidRDefault="005C5B6A" w:rsidP="009739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20DD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25D880" wp14:editId="60EF81E9">
                      <wp:simplePos x="0" y="0"/>
                      <wp:positionH relativeFrom="column">
                        <wp:posOffset>1827530</wp:posOffset>
                      </wp:positionH>
                      <wp:positionV relativeFrom="paragraph">
                        <wp:posOffset>1767272</wp:posOffset>
                      </wp:positionV>
                      <wp:extent cx="283210" cy="264795"/>
                      <wp:effectExtent l="0" t="0" r="0" b="190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21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0DD0" w:rsidRDefault="00D20DD0" w:rsidP="00D20DD0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5D880" id="_x0000_s1028" type="#_x0000_t202" style="position:absolute;margin-left:143.9pt;margin-top:139.15pt;width:22.3pt;height:2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" filled="f" stroked="f">
                      <v:textbox>
                        <w:txbxContent>
                          <w:p w:rsidR="00D20DD0" w:rsidRDefault="00D20DD0" w:rsidP="00D20DD0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712F" w:rsidRPr="00FE712F">
              <w:rPr>
                <w:rFonts w:ascii="Calibri" w:eastAsia="Times New Roman" w:hAnsi="Calibri" w:cs="Times New Roman"/>
                <w:color w:val="000000"/>
              </w:rPr>
              <w:t xml:space="preserve">Has </w:t>
            </w:r>
            <w:r w:rsidR="00FE712F" w:rsidRPr="00FE712F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experimented </w:t>
            </w:r>
            <w:r w:rsidR="00FE712F" w:rsidRPr="00FE712F">
              <w:rPr>
                <w:rFonts w:ascii="Calibri" w:eastAsia="Times New Roman" w:hAnsi="Calibri" w:cs="Times New Roman"/>
                <w:color w:val="000000"/>
              </w:rPr>
              <w:t>with some civic activities but shows little internalized understanding of their aims or effects and little commitment to future action.</w:t>
            </w:r>
          </w:p>
        </w:tc>
      </w:tr>
    </w:tbl>
    <w:p w:rsidR="00FE712F" w:rsidRPr="00FE712F" w:rsidRDefault="005C7FE4" w:rsidP="00773C3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E5FE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3A8272" wp14:editId="6FAB1DB6">
                <wp:simplePos x="0" y="0"/>
                <wp:positionH relativeFrom="column">
                  <wp:posOffset>-28575</wp:posOffset>
                </wp:positionH>
                <wp:positionV relativeFrom="paragraph">
                  <wp:posOffset>71120</wp:posOffset>
                </wp:positionV>
                <wp:extent cx="2047875" cy="267335"/>
                <wp:effectExtent l="0" t="0" r="952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4011" w:rsidRDefault="00F4658E" w:rsidP="00904011">
                            <w:r>
                              <w:t xml:space="preserve">QIP </w:t>
                            </w:r>
                            <w:r w:rsidR="00E92F2B">
                              <w:t>Workshop</w:t>
                            </w:r>
                            <w:r>
                              <w:t xml:space="preserve"> May 20-23, 2015</w:t>
                            </w:r>
                          </w:p>
                          <w:p w:rsidR="00F4658E" w:rsidRDefault="00F4658E" w:rsidP="00904011"/>
                          <w:p w:rsidR="005C7FE4" w:rsidRDefault="005C7FE4" w:rsidP="005C7F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A8272" id="Text Box 3" o:spid="_x0000_s1029" type="#_x0000_t202" style="position:absolute;margin-left:-2.25pt;margin-top:5.6pt;width:161.25pt;height:2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" stroked="f">
                <v:textbox>
                  <w:txbxContent>
                    <w:p w:rsidR="00904011" w:rsidRDefault="00F4658E" w:rsidP="00904011">
                      <w:r>
                        <w:t xml:space="preserve">QIP </w:t>
                      </w:r>
                      <w:r w:rsidR="00E92F2B">
                        <w:t>Workshop</w:t>
                      </w:r>
                      <w:r>
                        <w:t xml:space="preserve"> May 20-23, 2015</w:t>
                      </w:r>
                    </w:p>
                    <w:p w:rsidR="00F4658E" w:rsidRDefault="00F4658E" w:rsidP="00904011"/>
                    <w:p w:rsidR="005C7FE4" w:rsidRDefault="005C7FE4" w:rsidP="005C7FE4"/>
                  </w:txbxContent>
                </v:textbox>
              </v:shape>
            </w:pict>
          </mc:Fallback>
        </mc:AlternateContent>
      </w:r>
    </w:p>
    <w:sectPr w:rsidR="00FE712F" w:rsidRPr="00FE712F" w:rsidSect="00A53970">
      <w:pgSz w:w="15840" w:h="12240" w:orient="landscape"/>
      <w:pgMar w:top="432" w:right="245" w:bottom="288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2F"/>
    <w:rsid w:val="00460B5B"/>
    <w:rsid w:val="005C5B6A"/>
    <w:rsid w:val="005C7FE4"/>
    <w:rsid w:val="006A6EB2"/>
    <w:rsid w:val="00773C35"/>
    <w:rsid w:val="008C40F7"/>
    <w:rsid w:val="00904011"/>
    <w:rsid w:val="009B62B0"/>
    <w:rsid w:val="00A53970"/>
    <w:rsid w:val="00BE5FED"/>
    <w:rsid w:val="00D20DD0"/>
    <w:rsid w:val="00E44AF4"/>
    <w:rsid w:val="00E92F2B"/>
    <w:rsid w:val="00F4658E"/>
    <w:rsid w:val="00FE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B18460-5046-41AA-902A-804EBA6D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D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DA343-32F0-4D3F-A256-2EE6E9C9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6509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Masterson, Caitlin J</dc:creator>
  <cp:lastModifiedBy>Woolsey, Mark A</cp:lastModifiedBy>
  <cp:revision>3</cp:revision>
  <cp:lastPrinted>2014-05-05T16:19:00Z</cp:lastPrinted>
  <dcterms:created xsi:type="dcterms:W3CDTF">2015-05-28T17:28:00Z</dcterms:created>
  <dcterms:modified xsi:type="dcterms:W3CDTF">2015-05-28T18:34:00Z</dcterms:modified>
</cp:coreProperties>
</file>